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B0B93">
      <w:pPr>
        <w:spacing w:after="0"/>
        <w:rPr>
          <w:b/>
          <w:bCs/>
          <w:i/>
          <w:lang w:val="hr-HR"/>
        </w:rPr>
      </w:pPr>
      <w:r>
        <w:rPr>
          <w:b/>
          <w:bCs/>
          <w:i/>
          <w:lang w:val="hr-HR"/>
        </w:rPr>
        <w:t>OŠ PETRA PRERADOVIĆA-ZADAR</w:t>
      </w:r>
    </w:p>
    <w:p w14:paraId="10E4E274">
      <w:pPr>
        <w:spacing w:after="0"/>
        <w:rPr>
          <w:b/>
          <w:bCs/>
          <w:i/>
          <w:lang w:val="hr-HR"/>
        </w:rPr>
      </w:pPr>
      <w:r>
        <w:rPr>
          <w:b/>
          <w:bCs/>
          <w:i/>
          <w:lang w:val="hr-HR"/>
        </w:rPr>
        <w:t>TRG P.PRERADOVIĆA 1</w:t>
      </w:r>
    </w:p>
    <w:p w14:paraId="0511E237">
      <w:pPr>
        <w:spacing w:after="0"/>
        <w:rPr>
          <w:b/>
          <w:bCs/>
          <w:i/>
          <w:lang w:val="hr-HR"/>
        </w:rPr>
      </w:pPr>
      <w:r>
        <w:rPr>
          <w:b/>
          <w:bCs/>
          <w:i/>
          <w:lang w:val="hr-HR"/>
        </w:rPr>
        <w:t>23 000  ZADAR</w:t>
      </w:r>
    </w:p>
    <w:p w14:paraId="77F977DE">
      <w:pPr>
        <w:spacing w:after="0"/>
        <w:rPr>
          <w:b/>
          <w:bCs/>
          <w:i/>
          <w:lang w:val="hr-HR"/>
        </w:rPr>
      </w:pPr>
      <w:r>
        <w:rPr>
          <w:b/>
          <w:bCs/>
          <w:i/>
          <w:lang w:val="hr-HR"/>
        </w:rPr>
        <w:t>OIB.17978274512</w:t>
      </w:r>
    </w:p>
    <w:p w14:paraId="22F5F357">
      <w:pPr>
        <w:spacing w:after="0"/>
        <w:rPr>
          <w:rFonts w:hint="default"/>
          <w:b/>
          <w:bCs/>
          <w:i/>
          <w:lang w:val="hr-HR"/>
        </w:rPr>
      </w:pPr>
      <w:r>
        <w:rPr>
          <w:b/>
          <w:bCs/>
          <w:i/>
          <w:lang w:val="hr-HR"/>
        </w:rPr>
        <w:t>Klasa:</w:t>
      </w:r>
      <w:r>
        <w:rPr>
          <w:rFonts w:hint="default"/>
          <w:b/>
          <w:bCs/>
          <w:i/>
          <w:lang w:val="hr-HR"/>
        </w:rPr>
        <w:t>400-02/25-01/1</w:t>
      </w:r>
    </w:p>
    <w:p w14:paraId="3A01E775">
      <w:pPr>
        <w:spacing w:after="0"/>
        <w:rPr>
          <w:rFonts w:hint="default"/>
          <w:b/>
          <w:bCs/>
          <w:i/>
          <w:lang w:val="hr-HR"/>
        </w:rPr>
      </w:pPr>
      <w:r>
        <w:rPr>
          <w:b/>
          <w:bCs/>
          <w:i/>
          <w:lang w:val="hr-HR"/>
        </w:rPr>
        <w:t>Ur.broj:</w:t>
      </w:r>
      <w:r>
        <w:rPr>
          <w:rFonts w:hint="default"/>
          <w:b/>
          <w:bCs/>
          <w:i/>
          <w:lang w:val="hr-HR"/>
        </w:rPr>
        <w:t>2198-1-3-25-1</w:t>
      </w:r>
    </w:p>
    <w:p w14:paraId="60969579">
      <w:pPr>
        <w:spacing w:after="0"/>
        <w:rPr>
          <w:lang w:val="hr-HR"/>
        </w:rPr>
      </w:pPr>
    </w:p>
    <w:p w14:paraId="06582F54">
      <w:pPr>
        <w:spacing w:after="0"/>
        <w:rPr>
          <w:lang w:val="hr-HR"/>
        </w:rPr>
      </w:pPr>
    </w:p>
    <w:p w14:paraId="206DF310">
      <w:pPr>
        <w:spacing w:after="0"/>
        <w:rPr>
          <w:lang w:val="hr-HR"/>
        </w:rPr>
      </w:pPr>
    </w:p>
    <w:p w14:paraId="30CC1B62">
      <w:pPr>
        <w:spacing w:after="0"/>
        <w:rPr>
          <w:lang w:val="hr-HR"/>
        </w:rPr>
      </w:pPr>
    </w:p>
    <w:p w14:paraId="0E20037B">
      <w:pPr>
        <w:spacing w:after="0"/>
        <w:rPr>
          <w:lang w:val="hr-HR"/>
        </w:rPr>
      </w:pPr>
    </w:p>
    <w:p w14:paraId="52CB208A">
      <w:pPr>
        <w:spacing w:after="0"/>
        <w:jc w:val="center"/>
        <w:rPr>
          <w:b/>
          <w:i/>
          <w:sz w:val="28"/>
          <w:szCs w:val="28"/>
          <w:lang w:val="hr-HR"/>
        </w:rPr>
      </w:pPr>
      <w:r>
        <w:rPr>
          <w:b/>
          <w:i/>
          <w:sz w:val="28"/>
          <w:szCs w:val="28"/>
          <w:lang w:val="hr-HR"/>
        </w:rPr>
        <w:t>OBRAZLOŽENJE GODIŠNJEG IZVJEŠTAJA O IZVRŠENJU FINANCIJSKOG PLANA OSNOVNE ŠKOLE PETRA PRERADOVIĆA ZA 202</w:t>
      </w:r>
      <w:r>
        <w:rPr>
          <w:rFonts w:hint="default"/>
          <w:b/>
          <w:i/>
          <w:sz w:val="28"/>
          <w:szCs w:val="28"/>
          <w:lang w:val="hr-HR"/>
        </w:rPr>
        <w:t>4</w:t>
      </w:r>
      <w:r>
        <w:rPr>
          <w:b/>
          <w:i/>
          <w:sz w:val="28"/>
          <w:szCs w:val="28"/>
          <w:lang w:val="hr-HR"/>
        </w:rPr>
        <w:t>.GODINU</w:t>
      </w:r>
    </w:p>
    <w:p w14:paraId="6F241C00">
      <w:pPr>
        <w:spacing w:after="0"/>
        <w:rPr>
          <w:b/>
          <w:sz w:val="28"/>
          <w:szCs w:val="28"/>
          <w:lang w:val="hr-HR"/>
        </w:rPr>
      </w:pPr>
    </w:p>
    <w:p w14:paraId="1520EA89">
      <w:pPr>
        <w:spacing w:after="0"/>
        <w:rPr>
          <w:i/>
          <w:sz w:val="24"/>
          <w:szCs w:val="24"/>
          <w:lang w:val="hr-HR"/>
        </w:rPr>
      </w:pPr>
      <w:r>
        <w:rPr>
          <w:i/>
          <w:sz w:val="24"/>
          <w:szCs w:val="24"/>
          <w:lang w:val="hr-HR"/>
        </w:rPr>
        <w:t>Polugodišnji i godišnji izvještaj o izvršenju proračuna odnosno financijskog plana za 202</w:t>
      </w:r>
      <w:r>
        <w:rPr>
          <w:rFonts w:hint="default"/>
          <w:i/>
          <w:sz w:val="24"/>
          <w:szCs w:val="24"/>
          <w:lang w:val="hr-HR"/>
        </w:rPr>
        <w:t>4</w:t>
      </w:r>
      <w:r>
        <w:rPr>
          <w:i/>
          <w:sz w:val="24"/>
          <w:szCs w:val="24"/>
          <w:lang w:val="hr-HR"/>
        </w:rPr>
        <w:t>.godinu izrađuje se prema odredbama:</w:t>
      </w:r>
    </w:p>
    <w:p w14:paraId="0D027B0F">
      <w:pPr>
        <w:pStyle w:val="5"/>
        <w:numPr>
          <w:ilvl w:val="0"/>
          <w:numId w:val="1"/>
        </w:numPr>
        <w:spacing w:after="0"/>
        <w:rPr>
          <w:i/>
          <w:sz w:val="24"/>
          <w:szCs w:val="24"/>
          <w:lang w:val="hr-HR"/>
        </w:rPr>
      </w:pPr>
      <w:r>
        <w:rPr>
          <w:i/>
          <w:sz w:val="24"/>
          <w:szCs w:val="24"/>
          <w:lang w:val="hr-HR"/>
        </w:rPr>
        <w:t>Zakona o proračunu (NN 144/21) članci 76.-91. i</w:t>
      </w:r>
    </w:p>
    <w:p w14:paraId="7E9F53D4">
      <w:pPr>
        <w:pStyle w:val="5"/>
        <w:numPr>
          <w:ilvl w:val="0"/>
          <w:numId w:val="1"/>
        </w:numPr>
        <w:spacing w:after="0"/>
        <w:rPr>
          <w:i/>
          <w:sz w:val="24"/>
          <w:szCs w:val="24"/>
          <w:lang w:val="hr-HR"/>
        </w:rPr>
      </w:pPr>
      <w:r>
        <w:rPr>
          <w:i/>
          <w:sz w:val="24"/>
          <w:szCs w:val="24"/>
          <w:lang w:val="hr-HR"/>
        </w:rPr>
        <w:t>Pravilnika o polugodišnjem i godišnjem izvještaju o izvršenju proračuna i financijskog plana NN 85/23</w:t>
      </w:r>
    </w:p>
    <w:p w14:paraId="759CCDD6">
      <w:pPr>
        <w:spacing w:after="0"/>
        <w:rPr>
          <w:i/>
          <w:sz w:val="24"/>
          <w:szCs w:val="24"/>
          <w:lang w:val="hr-HR"/>
        </w:rPr>
      </w:pPr>
    </w:p>
    <w:p w14:paraId="013E6826">
      <w:pPr>
        <w:spacing w:after="0"/>
        <w:rPr>
          <w:i/>
          <w:sz w:val="24"/>
          <w:szCs w:val="24"/>
          <w:lang w:val="hr-HR"/>
        </w:rPr>
      </w:pPr>
      <w:r>
        <w:rPr>
          <w:i/>
          <w:sz w:val="24"/>
          <w:szCs w:val="24"/>
          <w:lang w:val="hr-HR"/>
        </w:rPr>
        <w:t>Obveza sastavljanja izvještaja o izvršenju financijskog plana proizlazi iz zakonskog okvira koji uređuje sustav fiskalne odgovornosti kojim se kroz pitanje 62. Upitnika o fiskalnoj odgovornosti zahtjeva da proračunski i izvanproračunski korisnici te proračunski korisnici državnog proračuna, dostave upravljačkom tijelu, školskom odboru izvještaj o izvršenju financijskog plana.</w:t>
      </w:r>
    </w:p>
    <w:p w14:paraId="6AD34938">
      <w:pPr>
        <w:spacing w:after="0"/>
        <w:rPr>
          <w:i/>
          <w:sz w:val="24"/>
          <w:szCs w:val="24"/>
          <w:lang w:val="hr-HR"/>
        </w:rPr>
      </w:pPr>
      <w:r>
        <w:rPr>
          <w:i/>
          <w:sz w:val="24"/>
          <w:szCs w:val="24"/>
          <w:lang w:val="hr-HR"/>
        </w:rPr>
        <w:t>Izvještaj o izvršenju financijskog plana prati jesu li se i u kojim iznosima ostvarile planirane pozicije prihoda ,primitaka, rashoda, izdataka, viškova i manjkova unutar jedne godine.Za razliku od financijskog plana ne mora biti uravnoteženo.</w:t>
      </w:r>
    </w:p>
    <w:p w14:paraId="23761910">
      <w:pPr>
        <w:spacing w:after="0"/>
        <w:rPr>
          <w:i/>
          <w:sz w:val="24"/>
          <w:szCs w:val="24"/>
          <w:lang w:val="hr-HR"/>
        </w:rPr>
      </w:pPr>
      <w:r>
        <w:rPr>
          <w:i/>
          <w:sz w:val="24"/>
          <w:szCs w:val="24"/>
          <w:lang w:val="hr-HR"/>
        </w:rPr>
        <w:t>Godišnji izvještaj o izvršenju financijskog plana proračunskog korisnika sadrži:</w:t>
      </w:r>
    </w:p>
    <w:p w14:paraId="50366F3D">
      <w:pPr>
        <w:spacing w:after="0"/>
        <w:rPr>
          <w:i/>
          <w:sz w:val="24"/>
          <w:szCs w:val="24"/>
          <w:lang w:val="hr-HR"/>
        </w:rPr>
      </w:pPr>
      <w:r>
        <w:rPr>
          <w:i/>
          <w:sz w:val="24"/>
          <w:szCs w:val="24"/>
          <w:lang w:val="hr-HR"/>
        </w:rPr>
        <w:t>1.Opći dio</w:t>
      </w:r>
    </w:p>
    <w:p w14:paraId="1F3C2996">
      <w:pPr>
        <w:spacing w:after="0"/>
        <w:rPr>
          <w:i/>
          <w:sz w:val="24"/>
          <w:szCs w:val="24"/>
          <w:lang w:val="hr-HR"/>
        </w:rPr>
      </w:pPr>
      <w:r>
        <w:rPr>
          <w:i/>
          <w:sz w:val="24"/>
          <w:szCs w:val="24"/>
          <w:lang w:val="hr-HR"/>
        </w:rPr>
        <w:t xml:space="preserve">   Sažetak A, računa prihoda i rashoda i B. Računa financiranja</w:t>
      </w:r>
    </w:p>
    <w:p w14:paraId="17706B9C">
      <w:pPr>
        <w:pStyle w:val="5"/>
        <w:numPr>
          <w:ilvl w:val="0"/>
          <w:numId w:val="2"/>
        </w:numPr>
        <w:spacing w:after="0"/>
        <w:rPr>
          <w:i/>
          <w:sz w:val="24"/>
          <w:szCs w:val="24"/>
          <w:lang w:val="hr-HR"/>
        </w:rPr>
      </w:pPr>
      <w:r>
        <w:rPr>
          <w:i/>
          <w:sz w:val="24"/>
          <w:szCs w:val="24"/>
          <w:lang w:val="hr-HR"/>
        </w:rPr>
        <w:t xml:space="preserve">Račun prihoda i rashoda </w:t>
      </w:r>
    </w:p>
    <w:p w14:paraId="5D6B76A4">
      <w:pPr>
        <w:pStyle w:val="5"/>
        <w:numPr>
          <w:ilvl w:val="0"/>
          <w:numId w:val="1"/>
        </w:numPr>
        <w:spacing w:after="0"/>
        <w:rPr>
          <w:i/>
          <w:sz w:val="24"/>
          <w:szCs w:val="24"/>
          <w:lang w:val="hr-HR"/>
        </w:rPr>
      </w:pPr>
      <w:r>
        <w:rPr>
          <w:i/>
          <w:sz w:val="24"/>
          <w:szCs w:val="24"/>
          <w:lang w:val="hr-HR"/>
        </w:rPr>
        <w:t>Izvještaj o prihodima i rashodima prema ekonomskoj klasifikaciji</w:t>
      </w:r>
    </w:p>
    <w:p w14:paraId="3DAF94F0">
      <w:pPr>
        <w:pStyle w:val="5"/>
        <w:numPr>
          <w:ilvl w:val="0"/>
          <w:numId w:val="1"/>
        </w:numPr>
        <w:spacing w:after="0"/>
        <w:rPr>
          <w:i/>
          <w:sz w:val="24"/>
          <w:szCs w:val="24"/>
          <w:lang w:val="hr-HR"/>
        </w:rPr>
      </w:pPr>
      <w:r>
        <w:rPr>
          <w:i/>
          <w:sz w:val="24"/>
          <w:szCs w:val="24"/>
          <w:lang w:val="hr-HR"/>
        </w:rPr>
        <w:t>Izvještaj o prihodima i rashodima prema izvorima financiranja</w:t>
      </w:r>
    </w:p>
    <w:p w14:paraId="093705B0">
      <w:pPr>
        <w:pStyle w:val="5"/>
        <w:numPr>
          <w:ilvl w:val="0"/>
          <w:numId w:val="1"/>
        </w:numPr>
        <w:spacing w:after="0"/>
        <w:rPr>
          <w:i/>
          <w:sz w:val="24"/>
          <w:szCs w:val="24"/>
          <w:lang w:val="hr-HR"/>
        </w:rPr>
      </w:pPr>
      <w:r>
        <w:rPr>
          <w:i/>
          <w:sz w:val="24"/>
          <w:szCs w:val="24"/>
          <w:lang w:val="hr-HR"/>
        </w:rPr>
        <w:t>Izvještaj o rashodima prema funkcijskoj klasifikaciji</w:t>
      </w:r>
    </w:p>
    <w:p w14:paraId="14C17A23">
      <w:pPr>
        <w:pStyle w:val="5"/>
        <w:numPr>
          <w:ilvl w:val="0"/>
          <w:numId w:val="2"/>
        </w:numPr>
        <w:spacing w:after="0"/>
        <w:rPr>
          <w:i/>
          <w:sz w:val="24"/>
          <w:szCs w:val="24"/>
          <w:lang w:val="hr-HR"/>
        </w:rPr>
      </w:pPr>
      <w:r>
        <w:rPr>
          <w:i/>
          <w:sz w:val="24"/>
          <w:szCs w:val="24"/>
          <w:lang w:val="hr-HR"/>
        </w:rPr>
        <w:t>Račun financiranja</w:t>
      </w:r>
    </w:p>
    <w:p w14:paraId="62F61FE1">
      <w:pPr>
        <w:pStyle w:val="5"/>
        <w:numPr>
          <w:ilvl w:val="0"/>
          <w:numId w:val="1"/>
        </w:numPr>
        <w:spacing w:after="0"/>
        <w:rPr>
          <w:i/>
          <w:sz w:val="24"/>
          <w:szCs w:val="24"/>
          <w:lang w:val="hr-HR"/>
        </w:rPr>
      </w:pPr>
      <w:r>
        <w:rPr>
          <w:i/>
          <w:sz w:val="24"/>
          <w:szCs w:val="24"/>
          <w:lang w:val="hr-HR"/>
        </w:rPr>
        <w:t>Izvještaj računa financiranja prema ekonomskoj klasifikaciji</w:t>
      </w:r>
    </w:p>
    <w:p w14:paraId="3516820E">
      <w:pPr>
        <w:pStyle w:val="5"/>
        <w:numPr>
          <w:ilvl w:val="0"/>
          <w:numId w:val="1"/>
        </w:numPr>
        <w:spacing w:after="0"/>
        <w:rPr>
          <w:i/>
          <w:sz w:val="24"/>
          <w:szCs w:val="24"/>
          <w:lang w:val="hr-HR"/>
        </w:rPr>
      </w:pPr>
      <w:r>
        <w:rPr>
          <w:i/>
          <w:sz w:val="24"/>
          <w:szCs w:val="24"/>
          <w:lang w:val="hr-HR"/>
        </w:rPr>
        <w:t>Izvještaj računa financiranja prema izvorima financiranja</w:t>
      </w:r>
    </w:p>
    <w:p w14:paraId="4DCC8FC0">
      <w:pPr>
        <w:spacing w:after="0"/>
        <w:rPr>
          <w:sz w:val="24"/>
          <w:szCs w:val="24"/>
          <w:lang w:val="hr-HR"/>
        </w:rPr>
      </w:pPr>
    </w:p>
    <w:p w14:paraId="73E730E6">
      <w:pPr>
        <w:spacing w:after="0"/>
        <w:rPr>
          <w:i/>
          <w:sz w:val="24"/>
          <w:szCs w:val="24"/>
          <w:lang w:val="hr-HR"/>
        </w:rPr>
      </w:pPr>
      <w:r>
        <w:rPr>
          <w:i/>
          <w:sz w:val="24"/>
          <w:szCs w:val="24"/>
          <w:lang w:val="hr-HR"/>
        </w:rPr>
        <w:t>2.Posebni dio-izvršenje rashoda i izdataka po izvorima financiranja i ekonomskoj klasifikaciji raspoređenih u programe koji se sastoje od aktivnosti i projekata</w:t>
      </w:r>
    </w:p>
    <w:p w14:paraId="2BF65B70">
      <w:pPr>
        <w:spacing w:after="0"/>
        <w:rPr>
          <w:i/>
          <w:sz w:val="24"/>
          <w:szCs w:val="24"/>
          <w:lang w:val="hr-HR"/>
        </w:rPr>
      </w:pPr>
      <w:r>
        <w:rPr>
          <w:i/>
          <w:sz w:val="24"/>
          <w:szCs w:val="24"/>
          <w:lang w:val="hr-HR"/>
        </w:rPr>
        <w:t>3.Obrazloženje općeg dijela izvještaja o izvršenju financijskog plana</w:t>
      </w:r>
    </w:p>
    <w:p w14:paraId="0A48B0A4">
      <w:pPr>
        <w:spacing w:after="0"/>
        <w:rPr>
          <w:i/>
          <w:sz w:val="24"/>
          <w:szCs w:val="24"/>
          <w:lang w:val="hr-HR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0"/>
        <w:gridCol w:w="381"/>
        <w:gridCol w:w="381"/>
        <w:gridCol w:w="381"/>
        <w:gridCol w:w="385"/>
        <w:gridCol w:w="1446"/>
        <w:gridCol w:w="1444"/>
        <w:gridCol w:w="1448"/>
      </w:tblGrid>
      <w:tr w14:paraId="0424A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0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I. OPĆI DIO</w:t>
            </w:r>
          </w:p>
        </w:tc>
      </w:tr>
      <w:tr w14:paraId="1D161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2A3F3F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E5B07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FCA74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3E9A3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6ACE0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6AE48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B7B5B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A087C">
            <w:pPr>
              <w:rPr>
                <w:rFonts w:hint="default" w:ascii="Arial" w:hAnsi="Arial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F8BB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C9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A) SAŽETAK RAČUNA PRIHODA I RASHODA</w:t>
            </w:r>
          </w:p>
        </w:tc>
      </w:tr>
      <w:tr w14:paraId="779E2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639B98">
            <w:pPr>
              <w:jc w:val="left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9FF98F">
            <w:pPr>
              <w:rPr>
                <w:rFonts w:hint="default" w:ascii="Arial" w:hAnsi="Arial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1E2998">
            <w:pPr>
              <w:rPr>
                <w:rFonts w:hint="default" w:ascii="Arial" w:hAnsi="Arial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3D4E4C">
            <w:pPr>
              <w:rPr>
                <w:rFonts w:hint="default" w:ascii="Arial" w:hAnsi="Arial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auto"/>
            <w:vAlign w:val="center"/>
          </w:tcPr>
          <w:p w14:paraId="6A59D1C1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auto"/>
            <w:vAlign w:val="center"/>
          </w:tcPr>
          <w:p w14:paraId="638FAB6F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auto"/>
            <w:noWrap/>
            <w:vAlign w:val="center"/>
          </w:tcPr>
          <w:p w14:paraId="17CA0F97">
            <w:pPr>
              <w:jc w:val="center"/>
              <w:rPr>
                <w:rFonts w:hint="eastAsia" w:ascii="Calibri" w:hAnsi="Calibri" w:cs="Calibri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auto"/>
            <w:noWrap/>
            <w:vAlign w:val="center"/>
          </w:tcPr>
          <w:p w14:paraId="3857B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EUR*</w:t>
            </w:r>
          </w:p>
        </w:tc>
      </w:tr>
      <w:tr w14:paraId="0739A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9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vAlign w:val="bottom"/>
          </w:tcPr>
          <w:p w14:paraId="348EEC95">
            <w:pPr>
              <w:jc w:val="left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  <w:shd w:val="clear" w:color="auto" w:fill="auto"/>
            <w:vAlign w:val="bottom"/>
          </w:tcPr>
          <w:p w14:paraId="2642E316">
            <w:pPr>
              <w:jc w:val="left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  <w:shd w:val="clear" w:color="auto" w:fill="auto"/>
            <w:vAlign w:val="bottom"/>
          </w:tcPr>
          <w:p w14:paraId="69601313">
            <w:pPr>
              <w:jc w:val="left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  <w:shd w:val="clear" w:color="auto" w:fill="auto"/>
            <w:vAlign w:val="bottom"/>
          </w:tcPr>
          <w:p w14:paraId="3AB49F6B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  <w:shd w:val="clear" w:color="auto" w:fill="auto"/>
            <w:noWrap/>
            <w:vAlign w:val="bottom"/>
          </w:tcPr>
          <w:p w14:paraId="585A62C2">
            <w:pPr>
              <w:jc w:val="left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513C5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Izvršenje prethodne godine</w:t>
            </w:r>
          </w:p>
        </w:tc>
        <w:tc>
          <w:tcPr>
            <w:tcW w:w="7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88C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Plan tekuće godine</w:t>
            </w:r>
          </w:p>
        </w:tc>
        <w:tc>
          <w:tcPr>
            <w:tcW w:w="7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C31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Izvršenje tekuće godine</w:t>
            </w:r>
          </w:p>
        </w:tc>
      </w:tr>
      <w:tr w14:paraId="37F87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35" w:type="pct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DDEBF7"/>
            <w:vAlign w:val="center"/>
          </w:tcPr>
          <w:p w14:paraId="632FF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PRIHODI UKUPNO</w:t>
            </w:r>
          </w:p>
        </w:tc>
        <w:tc>
          <w:tcPr>
            <w:tcW w:w="7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DEBF7"/>
            <w:noWrap/>
            <w:vAlign w:val="bottom"/>
          </w:tcPr>
          <w:p w14:paraId="3A6501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2.123.029,57</w:t>
            </w:r>
          </w:p>
        </w:tc>
        <w:tc>
          <w:tcPr>
            <w:tcW w:w="7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DEBF7"/>
            <w:noWrap/>
            <w:vAlign w:val="bottom"/>
          </w:tcPr>
          <w:p w14:paraId="3D7F49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2.110.595,97</w:t>
            </w:r>
          </w:p>
        </w:tc>
        <w:tc>
          <w:tcPr>
            <w:tcW w:w="7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DEBF7"/>
            <w:noWrap/>
            <w:vAlign w:val="bottom"/>
          </w:tcPr>
          <w:p w14:paraId="6D9959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2.601.627,78</w:t>
            </w:r>
          </w:p>
        </w:tc>
      </w:tr>
      <w:tr w14:paraId="2B2BD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35" w:type="pct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vAlign w:val="center"/>
          </w:tcPr>
          <w:p w14:paraId="3A1C4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PRIHODI POSLOVANJA</w:t>
            </w:r>
          </w:p>
        </w:tc>
        <w:tc>
          <w:tcPr>
            <w:tcW w:w="7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43F5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2.123.029,57</w:t>
            </w:r>
          </w:p>
        </w:tc>
        <w:tc>
          <w:tcPr>
            <w:tcW w:w="7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EA1B0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2.110.595,97</w:t>
            </w:r>
          </w:p>
        </w:tc>
        <w:tc>
          <w:tcPr>
            <w:tcW w:w="7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B803D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2.601.627,78</w:t>
            </w:r>
          </w:p>
        </w:tc>
      </w:tr>
      <w:tr w14:paraId="72FFC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35" w:type="pct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noWrap/>
            <w:vAlign w:val="center"/>
          </w:tcPr>
          <w:p w14:paraId="4AA59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PRIHODI OD PRODAJE NEFINANCIJSKE IMOVINE</w:t>
            </w:r>
          </w:p>
        </w:tc>
        <w:tc>
          <w:tcPr>
            <w:tcW w:w="7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C22588">
            <w:pPr>
              <w:rPr>
                <w:rFonts w:hint="default" w:ascii="Arial" w:hAnsi="Arial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2FF4E4E">
            <w:pPr>
              <w:jc w:val="right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C96D4EA">
            <w:pPr>
              <w:jc w:val="right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4B33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DDEBF7"/>
            <w:noWrap/>
            <w:vAlign w:val="center"/>
          </w:tcPr>
          <w:p w14:paraId="2AD63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RASHODI UKUPNO</w:t>
            </w:r>
          </w:p>
        </w:tc>
        <w:tc>
          <w:tcPr>
            <w:tcW w:w="199" w:type="pct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  <w:shd w:val="clear" w:color="auto" w:fill="DDEBF7"/>
            <w:noWrap/>
            <w:vAlign w:val="center"/>
          </w:tcPr>
          <w:p w14:paraId="4F5B047D">
            <w:pPr>
              <w:rPr>
                <w:rFonts w:hint="default" w:ascii="Arial" w:hAnsi="Arial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  <w:shd w:val="clear" w:color="auto" w:fill="DDEBF7"/>
            <w:noWrap/>
            <w:vAlign w:val="center"/>
          </w:tcPr>
          <w:p w14:paraId="5920C573">
            <w:pPr>
              <w:rPr>
                <w:rFonts w:hint="default" w:ascii="Arial" w:hAnsi="Arial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  <w:shd w:val="clear" w:color="auto" w:fill="DDEBF7"/>
            <w:noWrap/>
            <w:vAlign w:val="center"/>
          </w:tcPr>
          <w:p w14:paraId="21B16310">
            <w:pPr>
              <w:rPr>
                <w:rFonts w:hint="default" w:ascii="Arial" w:hAnsi="Arial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  <w:shd w:val="clear" w:color="auto" w:fill="DDEBF7"/>
            <w:noWrap/>
            <w:vAlign w:val="center"/>
          </w:tcPr>
          <w:p w14:paraId="5E415432">
            <w:pPr>
              <w:rPr>
                <w:rFonts w:hint="default" w:ascii="Arial" w:hAnsi="Arial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DEBF7"/>
            <w:noWrap/>
            <w:vAlign w:val="bottom"/>
          </w:tcPr>
          <w:p w14:paraId="7913D5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2.169.186,65</w:t>
            </w:r>
          </w:p>
        </w:tc>
        <w:tc>
          <w:tcPr>
            <w:tcW w:w="7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DEBF7"/>
            <w:noWrap/>
            <w:vAlign w:val="bottom"/>
          </w:tcPr>
          <w:p w14:paraId="4632A1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2.123.013,37</w:t>
            </w:r>
          </w:p>
        </w:tc>
        <w:tc>
          <w:tcPr>
            <w:tcW w:w="7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DEBF7"/>
            <w:noWrap/>
            <w:vAlign w:val="bottom"/>
          </w:tcPr>
          <w:p w14:paraId="1F8BF9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2.590.450,83</w:t>
            </w:r>
          </w:p>
        </w:tc>
      </w:tr>
      <w:tr w14:paraId="4DF77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35" w:type="pct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vAlign w:val="center"/>
          </w:tcPr>
          <w:p w14:paraId="07022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RASHODI  POSLOVANJA</w:t>
            </w:r>
          </w:p>
        </w:tc>
        <w:tc>
          <w:tcPr>
            <w:tcW w:w="7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05A1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2.123.788,17</w:t>
            </w:r>
          </w:p>
        </w:tc>
        <w:tc>
          <w:tcPr>
            <w:tcW w:w="7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9AA77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2.064.068,24</w:t>
            </w:r>
          </w:p>
        </w:tc>
        <w:tc>
          <w:tcPr>
            <w:tcW w:w="7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A81AA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2.534.766,38</w:t>
            </w:r>
          </w:p>
        </w:tc>
      </w:tr>
      <w:tr w14:paraId="17C94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35" w:type="pct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noWrap/>
            <w:vAlign w:val="center"/>
          </w:tcPr>
          <w:p w14:paraId="46DA6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RASHODI ZA NABAVU NEFINANCIJSKE IMOVINE</w:t>
            </w:r>
          </w:p>
        </w:tc>
        <w:tc>
          <w:tcPr>
            <w:tcW w:w="7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649F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45.398,48</w:t>
            </w:r>
          </w:p>
        </w:tc>
        <w:tc>
          <w:tcPr>
            <w:tcW w:w="7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97265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58.945,13</w:t>
            </w:r>
          </w:p>
        </w:tc>
        <w:tc>
          <w:tcPr>
            <w:tcW w:w="7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B396A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55.684,45</w:t>
            </w:r>
          </w:p>
        </w:tc>
      </w:tr>
      <w:tr w14:paraId="55DBF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35" w:type="pct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DDEBF7"/>
            <w:vAlign w:val="center"/>
          </w:tcPr>
          <w:p w14:paraId="7785A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RAZLIKA - VIŠAK / MANJAK</w:t>
            </w:r>
          </w:p>
        </w:tc>
        <w:tc>
          <w:tcPr>
            <w:tcW w:w="7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DEBF7"/>
            <w:vAlign w:val="bottom"/>
          </w:tcPr>
          <w:p w14:paraId="1720C4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-46.157,08</w:t>
            </w:r>
          </w:p>
        </w:tc>
        <w:tc>
          <w:tcPr>
            <w:tcW w:w="7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DEBF7"/>
            <w:vAlign w:val="bottom"/>
          </w:tcPr>
          <w:p w14:paraId="7E1D25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-12.417,40</w:t>
            </w:r>
          </w:p>
        </w:tc>
        <w:tc>
          <w:tcPr>
            <w:tcW w:w="7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DEBF7"/>
            <w:vAlign w:val="bottom"/>
          </w:tcPr>
          <w:p w14:paraId="1CE586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11.176,95</w:t>
            </w:r>
          </w:p>
        </w:tc>
      </w:tr>
      <w:tr w14:paraId="3C0FE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E415B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D04B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A3B0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13AA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06E4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FD47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19B6D">
            <w:pPr>
              <w:rPr>
                <w:rFonts w:hint="default" w:ascii="Arial" w:hAnsi="Arial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5BC45">
            <w:pPr>
              <w:rPr>
                <w:rFonts w:hint="default" w:ascii="Arial" w:hAnsi="Arial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EAD8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F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B) SAŽETAK RAČUNA FINANCIRANJA</w:t>
            </w:r>
          </w:p>
        </w:tc>
      </w:tr>
      <w:tr w14:paraId="0FBC3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97813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6DF9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4748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EAA6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7065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072A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4E9D0">
            <w:pPr>
              <w:rPr>
                <w:rFonts w:hint="default" w:ascii="Arial" w:hAnsi="Arial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48E1B">
            <w:pPr>
              <w:rPr>
                <w:rFonts w:hint="default" w:ascii="Arial" w:hAnsi="Arial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D5D6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9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vAlign w:val="bottom"/>
          </w:tcPr>
          <w:p w14:paraId="30D1F652">
            <w:pPr>
              <w:jc w:val="left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  <w:shd w:val="clear" w:color="auto" w:fill="auto"/>
            <w:vAlign w:val="bottom"/>
          </w:tcPr>
          <w:p w14:paraId="4461D7C6">
            <w:pPr>
              <w:jc w:val="left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  <w:shd w:val="clear" w:color="auto" w:fill="auto"/>
            <w:vAlign w:val="bottom"/>
          </w:tcPr>
          <w:p w14:paraId="6D83D246">
            <w:pPr>
              <w:jc w:val="left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  <w:shd w:val="clear" w:color="auto" w:fill="auto"/>
            <w:vAlign w:val="bottom"/>
          </w:tcPr>
          <w:p w14:paraId="4C3AB763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  <w:shd w:val="clear" w:color="auto" w:fill="auto"/>
            <w:noWrap/>
            <w:vAlign w:val="bottom"/>
          </w:tcPr>
          <w:p w14:paraId="3EE8CC2B">
            <w:pPr>
              <w:jc w:val="left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4D53F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Izvršenje prethodne godine</w:t>
            </w:r>
          </w:p>
        </w:tc>
        <w:tc>
          <w:tcPr>
            <w:tcW w:w="7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754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Plan tekuće godine</w:t>
            </w:r>
          </w:p>
        </w:tc>
        <w:tc>
          <w:tcPr>
            <w:tcW w:w="7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9DA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Izvršenje tekuće godine</w:t>
            </w:r>
          </w:p>
        </w:tc>
      </w:tr>
      <w:tr w14:paraId="23FCA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35" w:type="pct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vAlign w:val="center"/>
          </w:tcPr>
          <w:p w14:paraId="06D0B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PRIMICI OD FINANCIJSKE IMOVINE I ZADUŽIVANJA</w:t>
            </w:r>
          </w:p>
        </w:tc>
        <w:tc>
          <w:tcPr>
            <w:tcW w:w="7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2EE8212">
            <w:pPr>
              <w:jc w:val="left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F43F191">
            <w:pPr>
              <w:jc w:val="right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7AD8420">
            <w:pPr>
              <w:jc w:val="right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7BF31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35" w:type="pct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vAlign w:val="center"/>
          </w:tcPr>
          <w:p w14:paraId="43AA0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IZDACI ZA FINANCIJSKU IMOVINU I OTPLATE ZAJMOVA</w:t>
            </w:r>
          </w:p>
        </w:tc>
        <w:tc>
          <w:tcPr>
            <w:tcW w:w="7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4E6B251">
            <w:pPr>
              <w:rPr>
                <w:rFonts w:hint="default" w:ascii="Arial" w:hAnsi="Arial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C1FD3DF">
            <w:pPr>
              <w:jc w:val="right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C1D690E">
            <w:pPr>
              <w:jc w:val="right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FF04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35" w:type="pct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DDEBF7"/>
            <w:vAlign w:val="center"/>
          </w:tcPr>
          <w:p w14:paraId="57639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NETO FINANCIRANJE</w:t>
            </w:r>
          </w:p>
        </w:tc>
        <w:tc>
          <w:tcPr>
            <w:tcW w:w="7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DEBF7"/>
            <w:vAlign w:val="center"/>
          </w:tcPr>
          <w:p w14:paraId="442321D1">
            <w:pPr>
              <w:rPr>
                <w:rFonts w:hint="default" w:ascii="Arial" w:hAnsi="Arial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DEBF7"/>
            <w:noWrap/>
            <w:vAlign w:val="bottom"/>
          </w:tcPr>
          <w:p w14:paraId="517B99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7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DEBF7"/>
            <w:noWrap/>
            <w:vAlign w:val="bottom"/>
          </w:tcPr>
          <w:p w14:paraId="408AA8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</w:tr>
      <w:tr w14:paraId="2902B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80739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83E6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B02E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ADAA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51E4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9FA5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BD24B">
            <w:pPr>
              <w:rPr>
                <w:rFonts w:hint="default" w:ascii="Arial" w:hAnsi="Arial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06C1B">
            <w:pPr>
              <w:rPr>
                <w:rFonts w:hint="default" w:ascii="Arial" w:hAnsi="Arial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1623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8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C) PRENESENI VIŠAK ILI PRENESENI MANJAK I VIŠEGODIŠNJI PLAN URAVNOTEŽENJA</w:t>
            </w:r>
          </w:p>
        </w:tc>
      </w:tr>
      <w:tr w14:paraId="466EF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DC123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E0D5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B844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52B1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8B86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B15B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BFD7E">
            <w:pPr>
              <w:rPr>
                <w:rFonts w:hint="default" w:ascii="Arial" w:hAnsi="Arial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7CD77">
            <w:pPr>
              <w:rPr>
                <w:rFonts w:hint="default" w:ascii="Arial" w:hAnsi="Arial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71A75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9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vAlign w:val="bottom"/>
          </w:tcPr>
          <w:p w14:paraId="441F909D">
            <w:pPr>
              <w:jc w:val="left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  <w:shd w:val="clear" w:color="auto" w:fill="auto"/>
            <w:vAlign w:val="bottom"/>
          </w:tcPr>
          <w:p w14:paraId="7A545234">
            <w:pPr>
              <w:jc w:val="left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  <w:shd w:val="clear" w:color="auto" w:fill="auto"/>
            <w:vAlign w:val="bottom"/>
          </w:tcPr>
          <w:p w14:paraId="30AA5D4F">
            <w:pPr>
              <w:jc w:val="left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  <w:shd w:val="clear" w:color="auto" w:fill="auto"/>
            <w:vAlign w:val="bottom"/>
          </w:tcPr>
          <w:p w14:paraId="5FF8ADAB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  <w:shd w:val="clear" w:color="auto" w:fill="auto"/>
            <w:noWrap/>
            <w:vAlign w:val="bottom"/>
          </w:tcPr>
          <w:p w14:paraId="275C9501">
            <w:pPr>
              <w:jc w:val="left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4874C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Izvršenje prethodne godine</w:t>
            </w:r>
          </w:p>
        </w:tc>
        <w:tc>
          <w:tcPr>
            <w:tcW w:w="7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0E3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Plan tekuće godine</w:t>
            </w:r>
          </w:p>
        </w:tc>
        <w:tc>
          <w:tcPr>
            <w:tcW w:w="7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A42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Izvršenje tekuće godine</w:t>
            </w:r>
          </w:p>
        </w:tc>
      </w:tr>
      <w:tr w14:paraId="4C24F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35" w:type="pct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D9D9D9"/>
            <w:vAlign w:val="center"/>
          </w:tcPr>
          <w:p w14:paraId="23AF9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UKUPAN DONOS VIŠKA / MANJKA IZ PRETHODNE(IH) GODINE***</w:t>
            </w:r>
          </w:p>
        </w:tc>
        <w:tc>
          <w:tcPr>
            <w:tcW w:w="7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D9D9"/>
            <w:vAlign w:val="center"/>
          </w:tcPr>
          <w:p w14:paraId="5325B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46.157,08</w:t>
            </w:r>
          </w:p>
        </w:tc>
        <w:tc>
          <w:tcPr>
            <w:tcW w:w="7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D9D9D9"/>
            <w:noWrap/>
            <w:vAlign w:val="bottom"/>
          </w:tcPr>
          <w:p w14:paraId="590580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12.417,40</w:t>
            </w:r>
          </w:p>
        </w:tc>
        <w:tc>
          <w:tcPr>
            <w:tcW w:w="7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D9D9D9"/>
            <w:noWrap/>
            <w:vAlign w:val="bottom"/>
          </w:tcPr>
          <w:p w14:paraId="44F47E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5.656,76</w:t>
            </w:r>
          </w:p>
        </w:tc>
      </w:tr>
      <w:tr w14:paraId="216D7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35" w:type="pct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DDEBF7"/>
            <w:vAlign w:val="center"/>
          </w:tcPr>
          <w:p w14:paraId="3A392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VIŠAK / MANJAK IZ PRETHODNE(IH) GODINE KOJI ĆE SE RASPOREDITI / POKRITI</w:t>
            </w:r>
          </w:p>
        </w:tc>
        <w:tc>
          <w:tcPr>
            <w:tcW w:w="7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DEBF7"/>
            <w:vAlign w:val="center"/>
          </w:tcPr>
          <w:p w14:paraId="1E28A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46.157,08</w:t>
            </w:r>
          </w:p>
        </w:tc>
        <w:tc>
          <w:tcPr>
            <w:tcW w:w="7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DDEBF7"/>
            <w:noWrap/>
            <w:vAlign w:val="bottom"/>
          </w:tcPr>
          <w:p w14:paraId="7F20E0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12.417,40</w:t>
            </w:r>
          </w:p>
        </w:tc>
        <w:tc>
          <w:tcPr>
            <w:tcW w:w="7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DDEBF7"/>
            <w:noWrap/>
            <w:vAlign w:val="bottom"/>
          </w:tcPr>
          <w:p w14:paraId="52C7FA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5.656,76</w:t>
            </w:r>
          </w:p>
        </w:tc>
      </w:tr>
      <w:tr w14:paraId="62344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F6B9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D5C8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7FB8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78B0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B65D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13DA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B258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8540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A81D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1710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DC8F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58C5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0741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A60A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9EA7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FFA9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1F1E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CD36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35" w:type="pct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vAlign w:val="center"/>
          </w:tcPr>
          <w:p w14:paraId="56D9F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VIŠAK / MANJAK + NETO FINANCIRANJE</w:t>
            </w:r>
          </w:p>
        </w:tc>
        <w:tc>
          <w:tcPr>
            <w:tcW w:w="7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D9349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0,00</w:t>
            </w:r>
          </w:p>
        </w:tc>
        <w:tc>
          <w:tcPr>
            <w:tcW w:w="7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B3BED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0,00</w:t>
            </w:r>
          </w:p>
        </w:tc>
        <w:tc>
          <w:tcPr>
            <w:tcW w:w="7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BC1ED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16.833,71</w:t>
            </w:r>
          </w:p>
        </w:tc>
      </w:tr>
    </w:tbl>
    <w:p w14:paraId="721EEDAD">
      <w:pPr>
        <w:spacing w:after="0"/>
        <w:rPr>
          <w:i/>
          <w:sz w:val="21"/>
          <w:szCs w:val="21"/>
          <w:lang w:val="hr-HR"/>
        </w:rPr>
      </w:pPr>
    </w:p>
    <w:p w14:paraId="3F9F0FDD">
      <w:pPr>
        <w:spacing w:after="0"/>
        <w:rPr>
          <w:i/>
          <w:sz w:val="24"/>
          <w:szCs w:val="24"/>
          <w:lang w:val="hr-HR"/>
        </w:rPr>
      </w:pPr>
    </w:p>
    <w:p w14:paraId="6FC98448">
      <w:pPr>
        <w:spacing w:after="0"/>
        <w:rPr>
          <w:i/>
          <w:sz w:val="24"/>
          <w:szCs w:val="24"/>
          <w:lang w:val="hr-HR"/>
        </w:rPr>
      </w:pPr>
    </w:p>
    <w:p w14:paraId="40ED9782">
      <w:pPr>
        <w:spacing w:after="0"/>
        <w:rPr>
          <w:i/>
          <w:sz w:val="24"/>
          <w:szCs w:val="24"/>
          <w:lang w:val="hr-HR"/>
        </w:rPr>
      </w:pPr>
    </w:p>
    <w:p w14:paraId="68A50473">
      <w:pPr>
        <w:spacing w:after="0"/>
        <w:rPr>
          <w:b/>
          <w:sz w:val="28"/>
          <w:szCs w:val="28"/>
          <w:lang w:val="hr-HR"/>
        </w:rPr>
      </w:pPr>
    </w:p>
    <w:p w14:paraId="1A7E4B7C">
      <w:pPr>
        <w:spacing w:after="0"/>
        <w:rPr>
          <w:b/>
          <w:sz w:val="28"/>
          <w:szCs w:val="28"/>
          <w:lang w:val="hr-HR"/>
        </w:rPr>
      </w:pPr>
    </w:p>
    <w:p w14:paraId="01B02CCD">
      <w:pPr>
        <w:spacing w:after="0"/>
        <w:rPr>
          <w:b/>
          <w:sz w:val="28"/>
          <w:szCs w:val="28"/>
          <w:lang w:val="hr-HR"/>
        </w:rPr>
      </w:pPr>
    </w:p>
    <w:p w14:paraId="6E347C4F">
      <w:pPr>
        <w:spacing w:after="0"/>
        <w:rPr>
          <w:b/>
          <w:sz w:val="28"/>
          <w:szCs w:val="28"/>
          <w:lang w:val="hr-HR"/>
        </w:rPr>
      </w:pPr>
    </w:p>
    <w:p w14:paraId="75498ACE">
      <w:pPr>
        <w:spacing w:after="0"/>
        <w:rPr>
          <w:b/>
          <w:sz w:val="28"/>
          <w:szCs w:val="28"/>
          <w:lang w:val="hr-HR"/>
        </w:rPr>
      </w:pPr>
    </w:p>
    <w:p w14:paraId="761134DD">
      <w:pPr>
        <w:spacing w:after="0"/>
        <w:jc w:val="center"/>
        <w:rPr>
          <w:b/>
          <w:i/>
          <w:sz w:val="28"/>
          <w:szCs w:val="28"/>
          <w:lang w:val="hr-HR"/>
        </w:rPr>
      </w:pPr>
      <w:r>
        <w:rPr>
          <w:b/>
          <w:i/>
          <w:sz w:val="28"/>
          <w:szCs w:val="28"/>
          <w:lang w:val="hr-HR"/>
        </w:rPr>
        <w:t>OPĆI DIO</w:t>
      </w:r>
    </w:p>
    <w:p w14:paraId="26B42EED">
      <w:pPr>
        <w:spacing w:after="0"/>
        <w:rPr>
          <w:i/>
          <w:sz w:val="28"/>
          <w:szCs w:val="28"/>
          <w:lang w:val="hr-HR"/>
        </w:rPr>
      </w:pPr>
    </w:p>
    <w:p w14:paraId="57F1F774">
      <w:pPr>
        <w:spacing w:after="0"/>
        <w:rPr>
          <w:b/>
          <w:i/>
          <w:sz w:val="28"/>
          <w:szCs w:val="28"/>
          <w:lang w:val="hr-HR"/>
        </w:rPr>
      </w:pPr>
      <w:r>
        <w:rPr>
          <w:b/>
          <w:i/>
          <w:sz w:val="28"/>
          <w:szCs w:val="28"/>
          <w:lang w:val="hr-HR"/>
        </w:rPr>
        <w:t>Prihodi se ostvaruju iz sljedećih prihoda i izvora financiranja: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2"/>
        <w:gridCol w:w="1934"/>
        <w:gridCol w:w="2023"/>
        <w:gridCol w:w="2023"/>
      </w:tblGrid>
      <w:tr w14:paraId="55010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00" w:hRule="atLeast"/>
        </w:trPr>
        <w:tc>
          <w:tcPr>
            <w:tcW w:w="157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D9D9"/>
            <w:vAlign w:val="center"/>
          </w:tcPr>
          <w:p w14:paraId="41E06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BROJČANA OZNAKA I NAZIV</w:t>
            </w:r>
          </w:p>
        </w:tc>
        <w:tc>
          <w:tcPr>
            <w:tcW w:w="110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D9D9"/>
            <w:vAlign w:val="center"/>
          </w:tcPr>
          <w:p w14:paraId="103D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IZVRŠENJE </w:t>
            </w: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2023.</w:t>
            </w:r>
          </w:p>
        </w:tc>
        <w:tc>
          <w:tcPr>
            <w:tcW w:w="11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D9D9"/>
            <w:vAlign w:val="center"/>
          </w:tcPr>
          <w:p w14:paraId="77D1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IZVORNI PLAN 2024.</w:t>
            </w:r>
          </w:p>
        </w:tc>
        <w:tc>
          <w:tcPr>
            <w:tcW w:w="11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D9D9"/>
            <w:vAlign w:val="center"/>
          </w:tcPr>
          <w:p w14:paraId="62B6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IZVRŠENJE 2024.</w:t>
            </w:r>
          </w:p>
        </w:tc>
      </w:tr>
      <w:tr w14:paraId="5A21D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D9D9"/>
            <w:vAlign w:val="center"/>
          </w:tcPr>
          <w:p w14:paraId="73C8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/>
                <w:iCs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0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D9D9"/>
            <w:vAlign w:val="center"/>
          </w:tcPr>
          <w:p w14:paraId="2E9E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/>
                <w:iCs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D9D9"/>
            <w:vAlign w:val="center"/>
          </w:tcPr>
          <w:p w14:paraId="59A3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/>
                <w:iCs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D9D9"/>
            <w:vAlign w:val="center"/>
          </w:tcPr>
          <w:p w14:paraId="0BCE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/>
                <w:iCs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32851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7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7E6E6"/>
            <w:vAlign w:val="center"/>
          </w:tcPr>
          <w:p w14:paraId="298D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UKUPNO PRIHODI</w:t>
            </w:r>
          </w:p>
        </w:tc>
        <w:tc>
          <w:tcPr>
            <w:tcW w:w="110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7E6E6"/>
            <w:noWrap/>
            <w:vAlign w:val="bottom"/>
          </w:tcPr>
          <w:p w14:paraId="1CB2AB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2.123.029,57</w:t>
            </w:r>
          </w:p>
        </w:tc>
        <w:tc>
          <w:tcPr>
            <w:tcW w:w="11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7E6E6"/>
            <w:noWrap/>
            <w:vAlign w:val="bottom"/>
          </w:tcPr>
          <w:p w14:paraId="6DA86D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2.110.595,97</w:t>
            </w:r>
          </w:p>
        </w:tc>
        <w:tc>
          <w:tcPr>
            <w:tcW w:w="11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7E6E6"/>
            <w:noWrap/>
            <w:vAlign w:val="bottom"/>
          </w:tcPr>
          <w:p w14:paraId="140610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2.601.627,78</w:t>
            </w:r>
          </w:p>
        </w:tc>
      </w:tr>
      <w:tr w14:paraId="41FA0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A34F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/>
                <w:iCs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 Opći prihodi i primici</w:t>
            </w:r>
          </w:p>
        </w:tc>
        <w:tc>
          <w:tcPr>
            <w:tcW w:w="110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38F9B3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255.278,04</w:t>
            </w:r>
          </w:p>
        </w:tc>
        <w:tc>
          <w:tcPr>
            <w:tcW w:w="11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36FFEC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295.527,13</w:t>
            </w:r>
          </w:p>
        </w:tc>
        <w:tc>
          <w:tcPr>
            <w:tcW w:w="11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39D946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359.546,47</w:t>
            </w:r>
          </w:p>
        </w:tc>
      </w:tr>
      <w:tr w14:paraId="4C98B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9C2B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/>
                <w:iCs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 Vlastiti prihodi</w:t>
            </w:r>
          </w:p>
        </w:tc>
        <w:tc>
          <w:tcPr>
            <w:tcW w:w="110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6C7DDA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11.177,77</w:t>
            </w:r>
          </w:p>
        </w:tc>
        <w:tc>
          <w:tcPr>
            <w:tcW w:w="11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6F039A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11.350,63</w:t>
            </w:r>
          </w:p>
        </w:tc>
        <w:tc>
          <w:tcPr>
            <w:tcW w:w="11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7FA1B7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13.595,66</w:t>
            </w:r>
          </w:p>
        </w:tc>
      </w:tr>
      <w:tr w14:paraId="65A2A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16CB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/>
                <w:iCs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 Prihodi za posebne namjene</w:t>
            </w:r>
          </w:p>
        </w:tc>
        <w:tc>
          <w:tcPr>
            <w:tcW w:w="110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639883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57.794,06</w:t>
            </w:r>
          </w:p>
        </w:tc>
        <w:tc>
          <w:tcPr>
            <w:tcW w:w="11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54C5D3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55.919,42</w:t>
            </w:r>
          </w:p>
        </w:tc>
        <w:tc>
          <w:tcPr>
            <w:tcW w:w="11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5E0712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55.832,17</w:t>
            </w:r>
          </w:p>
        </w:tc>
      </w:tr>
      <w:tr w14:paraId="1A556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5D6F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/>
                <w:iCs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 HZZ</w:t>
            </w:r>
          </w:p>
        </w:tc>
        <w:tc>
          <w:tcPr>
            <w:tcW w:w="110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04F49E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0,00</w:t>
            </w:r>
          </w:p>
        </w:tc>
        <w:tc>
          <w:tcPr>
            <w:tcW w:w="11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230095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0,00</w:t>
            </w:r>
          </w:p>
        </w:tc>
        <w:tc>
          <w:tcPr>
            <w:tcW w:w="11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5B055A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0,00</w:t>
            </w:r>
          </w:p>
        </w:tc>
      </w:tr>
      <w:tr w14:paraId="315EB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E431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/>
                <w:iCs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5402 EU</w:t>
            </w:r>
          </w:p>
        </w:tc>
        <w:tc>
          <w:tcPr>
            <w:tcW w:w="110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591622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75.064,33</w:t>
            </w:r>
          </w:p>
        </w:tc>
        <w:tc>
          <w:tcPr>
            <w:tcW w:w="11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91984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67.559,63</w:t>
            </w:r>
          </w:p>
        </w:tc>
        <w:tc>
          <w:tcPr>
            <w:tcW w:w="11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780D4B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52.525,90</w:t>
            </w:r>
          </w:p>
        </w:tc>
      </w:tr>
      <w:tr w14:paraId="66112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1FB7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/>
                <w:iCs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 Pomoći</w:t>
            </w:r>
          </w:p>
        </w:tc>
        <w:tc>
          <w:tcPr>
            <w:tcW w:w="110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741D9A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1.722.993,79</w:t>
            </w:r>
          </w:p>
        </w:tc>
        <w:tc>
          <w:tcPr>
            <w:tcW w:w="11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0B8E9C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1.679.517,58</w:t>
            </w:r>
          </w:p>
        </w:tc>
        <w:tc>
          <w:tcPr>
            <w:tcW w:w="11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37EA0E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2.120.077,58</w:t>
            </w:r>
          </w:p>
        </w:tc>
      </w:tr>
      <w:tr w14:paraId="7A417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9946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/>
                <w:iCs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6103 Donacije</w:t>
            </w:r>
          </w:p>
        </w:tc>
        <w:tc>
          <w:tcPr>
            <w:tcW w:w="110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34B004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721,58</w:t>
            </w:r>
          </w:p>
        </w:tc>
        <w:tc>
          <w:tcPr>
            <w:tcW w:w="11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0F548B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721,58</w:t>
            </w:r>
          </w:p>
        </w:tc>
        <w:tc>
          <w:tcPr>
            <w:tcW w:w="11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56BD77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50,00</w:t>
            </w:r>
          </w:p>
        </w:tc>
      </w:tr>
    </w:tbl>
    <w:p w14:paraId="775A139B">
      <w:pPr>
        <w:spacing w:after="0"/>
        <w:rPr>
          <w:i/>
          <w:sz w:val="28"/>
          <w:szCs w:val="28"/>
          <w:lang w:val="hr-HR"/>
        </w:rPr>
      </w:pPr>
    </w:p>
    <w:p w14:paraId="570356EC">
      <w:pPr>
        <w:pStyle w:val="5"/>
        <w:numPr>
          <w:ilvl w:val="0"/>
          <w:numId w:val="1"/>
        </w:numPr>
        <w:spacing w:after="0"/>
        <w:rPr>
          <w:b/>
          <w:i/>
          <w:sz w:val="28"/>
          <w:szCs w:val="28"/>
          <w:lang w:val="hr-HR"/>
        </w:rPr>
      </w:pPr>
      <w:r>
        <w:rPr>
          <w:b/>
          <w:i/>
          <w:sz w:val="28"/>
          <w:szCs w:val="28"/>
          <w:lang w:val="hr-HR"/>
        </w:rPr>
        <w:t>Prihod 63 Pomoći iz inozemstva i od subjekata unutar općeg proračuna</w:t>
      </w:r>
    </w:p>
    <w:p w14:paraId="4B661FDD">
      <w:pPr>
        <w:pStyle w:val="5"/>
        <w:spacing w:after="0"/>
        <w:rPr>
          <w:i/>
          <w:sz w:val="28"/>
          <w:szCs w:val="28"/>
          <w:lang w:val="hr-HR"/>
        </w:rPr>
      </w:pPr>
    </w:p>
    <w:p w14:paraId="195A9B2A">
      <w:pPr>
        <w:pStyle w:val="5"/>
        <w:spacing w:after="0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 xml:space="preserve">Izvor 57 uključuje planirana sredstva Ministarstva znanosti i obrazovanja koja se odnose na zaposlene i mentorstva ,za prijevoz djelatnika na posao i s posla, naknadu za nezapošljavanje invalida, prijevoz djece s poteškoćama ,besplatne udžbenike i knjige za knjižnicu. Agencija za odgoj i obrazovanje financira rad županijskih vijeća-žsv. Zadarska županija financira </w:t>
      </w:r>
      <w:r>
        <w:rPr>
          <w:rFonts w:hint="default"/>
          <w:i/>
          <w:sz w:val="28"/>
          <w:szCs w:val="28"/>
          <w:lang w:val="hr-HR"/>
        </w:rPr>
        <w:t>natjecanje iz tehničke kulture</w:t>
      </w:r>
      <w:r>
        <w:rPr>
          <w:i/>
          <w:sz w:val="28"/>
          <w:szCs w:val="28"/>
          <w:lang w:val="hr-HR"/>
        </w:rPr>
        <w:t>. Financiranje školske sheme(PDV) te plaća za pomoćnike u nastavi.</w:t>
      </w:r>
    </w:p>
    <w:p w14:paraId="2B8B5337">
      <w:pPr>
        <w:pStyle w:val="5"/>
        <w:spacing w:after="0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>Izvor 5402 uključuje financiranje dijela školske prehrane i školske sheme, plaća za pomoćnike te EU projekta Erasmus.</w:t>
      </w:r>
    </w:p>
    <w:p w14:paraId="749D485E">
      <w:pPr>
        <w:pStyle w:val="5"/>
        <w:spacing w:after="0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>Rashodi iz izvora 57 i 5402 vidljivi su u tabeli rashoda i detaljnije objašnjeni u posebnom dijelu.</w:t>
      </w:r>
    </w:p>
    <w:p w14:paraId="58D4FDEA">
      <w:pPr>
        <w:spacing w:after="0"/>
        <w:rPr>
          <w:i/>
          <w:sz w:val="28"/>
          <w:szCs w:val="28"/>
          <w:lang w:val="hr-HR"/>
        </w:rPr>
      </w:pPr>
    </w:p>
    <w:p w14:paraId="2A8E0D80">
      <w:pPr>
        <w:pStyle w:val="5"/>
        <w:numPr>
          <w:ilvl w:val="0"/>
          <w:numId w:val="1"/>
        </w:numPr>
        <w:spacing w:after="0"/>
        <w:rPr>
          <w:b/>
          <w:i/>
          <w:sz w:val="28"/>
          <w:szCs w:val="28"/>
          <w:lang w:val="hr-HR"/>
        </w:rPr>
      </w:pPr>
      <w:r>
        <w:rPr>
          <w:b/>
          <w:i/>
          <w:sz w:val="28"/>
          <w:szCs w:val="28"/>
          <w:lang w:val="hr-HR"/>
        </w:rPr>
        <w:t>Prihod 64 Prihodi od imovine</w:t>
      </w:r>
    </w:p>
    <w:p w14:paraId="302BD609">
      <w:pPr>
        <w:pStyle w:val="5"/>
        <w:spacing w:after="0"/>
        <w:rPr>
          <w:i/>
          <w:sz w:val="28"/>
          <w:szCs w:val="28"/>
          <w:lang w:val="hr-HR"/>
        </w:rPr>
      </w:pPr>
    </w:p>
    <w:p w14:paraId="2B8B05BA">
      <w:pPr>
        <w:pStyle w:val="5"/>
        <w:spacing w:after="0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>Izvor 31 uključuje prihode od kamata i pozitivnih tečajnih razlika.</w:t>
      </w:r>
    </w:p>
    <w:p w14:paraId="2AE97331">
      <w:pPr>
        <w:spacing w:after="0"/>
        <w:rPr>
          <w:i/>
          <w:sz w:val="28"/>
          <w:szCs w:val="28"/>
          <w:lang w:val="hr-HR"/>
        </w:rPr>
      </w:pPr>
    </w:p>
    <w:p w14:paraId="6E2EB924">
      <w:pPr>
        <w:spacing w:after="0"/>
        <w:rPr>
          <w:i/>
          <w:sz w:val="28"/>
          <w:szCs w:val="28"/>
          <w:lang w:val="hr-HR"/>
        </w:rPr>
      </w:pPr>
    </w:p>
    <w:p w14:paraId="43DFFE74">
      <w:pPr>
        <w:spacing w:after="0"/>
        <w:rPr>
          <w:i/>
          <w:sz w:val="28"/>
          <w:szCs w:val="28"/>
          <w:lang w:val="hr-HR"/>
        </w:rPr>
      </w:pPr>
    </w:p>
    <w:p w14:paraId="6B12108D">
      <w:pPr>
        <w:spacing w:after="0"/>
        <w:rPr>
          <w:i/>
          <w:sz w:val="28"/>
          <w:szCs w:val="28"/>
          <w:lang w:val="hr-HR"/>
        </w:rPr>
      </w:pPr>
    </w:p>
    <w:p w14:paraId="58AD6860">
      <w:pPr>
        <w:spacing w:after="0"/>
        <w:rPr>
          <w:i/>
          <w:sz w:val="28"/>
          <w:szCs w:val="28"/>
          <w:lang w:val="hr-HR"/>
        </w:rPr>
      </w:pPr>
    </w:p>
    <w:p w14:paraId="1BA540EE">
      <w:pPr>
        <w:pStyle w:val="5"/>
        <w:numPr>
          <w:ilvl w:val="0"/>
          <w:numId w:val="1"/>
        </w:numPr>
        <w:spacing w:after="0"/>
        <w:rPr>
          <w:b/>
          <w:i/>
          <w:sz w:val="28"/>
          <w:szCs w:val="28"/>
          <w:lang w:val="hr-HR"/>
        </w:rPr>
      </w:pPr>
      <w:r>
        <w:rPr>
          <w:b/>
          <w:i/>
          <w:sz w:val="28"/>
          <w:szCs w:val="28"/>
          <w:lang w:val="hr-HR"/>
        </w:rPr>
        <w:t>Prihod 65 Prihodi od upravnih i administrativnih pristojbi, pristojbi po posebnim propisima i naknada</w:t>
      </w:r>
    </w:p>
    <w:p w14:paraId="263F14A0">
      <w:pPr>
        <w:pStyle w:val="5"/>
        <w:spacing w:after="0"/>
        <w:rPr>
          <w:b/>
          <w:i/>
          <w:sz w:val="28"/>
          <w:szCs w:val="28"/>
          <w:lang w:val="hr-HR"/>
        </w:rPr>
      </w:pPr>
    </w:p>
    <w:p w14:paraId="199CC6BE">
      <w:pPr>
        <w:pStyle w:val="5"/>
        <w:spacing w:after="0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>Izvor 41 odnose se na uplate roditelja za prehranu djece u produženom boravku, uplate za polaganje stručnih ispita,školske zadruge,uplate roditelja za prijevoz djece .</w:t>
      </w:r>
    </w:p>
    <w:p w14:paraId="4D8A69B6">
      <w:pPr>
        <w:pStyle w:val="5"/>
        <w:spacing w:after="0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>Rashodi su vidljivi u tabeli rashoda i i detaljnije objašnjeni u posebnom dijelu.</w:t>
      </w:r>
    </w:p>
    <w:p w14:paraId="36EECD03">
      <w:pPr>
        <w:spacing w:after="0"/>
        <w:rPr>
          <w:i/>
          <w:sz w:val="28"/>
          <w:szCs w:val="28"/>
          <w:lang w:val="hr-HR"/>
        </w:rPr>
      </w:pPr>
    </w:p>
    <w:p w14:paraId="3975DC32">
      <w:pPr>
        <w:spacing w:after="0"/>
        <w:rPr>
          <w:i/>
          <w:sz w:val="28"/>
          <w:szCs w:val="28"/>
          <w:lang w:val="hr-HR"/>
        </w:rPr>
      </w:pPr>
    </w:p>
    <w:p w14:paraId="42E31C33">
      <w:pPr>
        <w:spacing w:after="0"/>
        <w:rPr>
          <w:i/>
          <w:sz w:val="28"/>
          <w:szCs w:val="28"/>
          <w:lang w:val="hr-HR"/>
        </w:rPr>
      </w:pPr>
    </w:p>
    <w:p w14:paraId="277399D9">
      <w:pPr>
        <w:spacing w:after="0"/>
        <w:rPr>
          <w:i/>
          <w:sz w:val="28"/>
          <w:szCs w:val="28"/>
          <w:lang w:val="hr-HR"/>
        </w:rPr>
      </w:pPr>
    </w:p>
    <w:p w14:paraId="6B76B5EC">
      <w:pPr>
        <w:pStyle w:val="5"/>
        <w:numPr>
          <w:ilvl w:val="0"/>
          <w:numId w:val="1"/>
        </w:numPr>
        <w:spacing w:after="0"/>
        <w:rPr>
          <w:b/>
          <w:i/>
          <w:sz w:val="28"/>
          <w:szCs w:val="28"/>
          <w:lang w:val="hr-HR"/>
        </w:rPr>
      </w:pPr>
      <w:r>
        <w:rPr>
          <w:b/>
          <w:i/>
          <w:sz w:val="28"/>
          <w:szCs w:val="28"/>
          <w:lang w:val="hr-HR"/>
        </w:rPr>
        <w:t>Prihodi 66 Prihodi od prodaje proizvoda i robe te pruženih usluga,prihodi od donacija</w:t>
      </w:r>
    </w:p>
    <w:p w14:paraId="5EBFBAA8">
      <w:pPr>
        <w:pStyle w:val="5"/>
        <w:spacing w:after="0"/>
        <w:rPr>
          <w:b/>
          <w:i/>
          <w:sz w:val="28"/>
          <w:szCs w:val="28"/>
          <w:lang w:val="hr-HR"/>
        </w:rPr>
      </w:pPr>
    </w:p>
    <w:p w14:paraId="638BF24B">
      <w:pPr>
        <w:pStyle w:val="5"/>
        <w:spacing w:after="0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>Izvor 31 uključuje sredstva najma školskog prostora i toplih obroka za djelatnike škole.</w:t>
      </w:r>
    </w:p>
    <w:p w14:paraId="289C769D">
      <w:pPr>
        <w:pStyle w:val="5"/>
        <w:spacing w:after="0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>Izvor 6103 uključuje donacije od „Društva pedagoga tehničke kulture“ .</w:t>
      </w:r>
    </w:p>
    <w:p w14:paraId="6330CCBD">
      <w:pPr>
        <w:pStyle w:val="5"/>
        <w:spacing w:after="0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>Rashodi izvora 31 i 6103 vidljivi su u tabeli rashoda i detaljnije objašnjeni u posebnom dijelu.</w:t>
      </w:r>
    </w:p>
    <w:p w14:paraId="7085B408">
      <w:pPr>
        <w:spacing w:after="0"/>
        <w:rPr>
          <w:i/>
          <w:sz w:val="28"/>
          <w:szCs w:val="28"/>
          <w:lang w:val="hr-HR"/>
        </w:rPr>
      </w:pPr>
    </w:p>
    <w:p w14:paraId="13859C24">
      <w:pPr>
        <w:spacing w:after="0"/>
        <w:rPr>
          <w:i/>
          <w:sz w:val="28"/>
          <w:szCs w:val="28"/>
          <w:lang w:val="hr-HR"/>
        </w:rPr>
      </w:pPr>
    </w:p>
    <w:p w14:paraId="3B198DB1">
      <w:pPr>
        <w:spacing w:after="0"/>
        <w:rPr>
          <w:i/>
          <w:sz w:val="28"/>
          <w:szCs w:val="28"/>
          <w:lang w:val="hr-HR"/>
        </w:rPr>
      </w:pPr>
    </w:p>
    <w:p w14:paraId="6F55FAFB">
      <w:pPr>
        <w:spacing w:after="0"/>
        <w:rPr>
          <w:i/>
          <w:sz w:val="28"/>
          <w:szCs w:val="28"/>
          <w:lang w:val="hr-HR"/>
        </w:rPr>
      </w:pPr>
    </w:p>
    <w:p w14:paraId="2ED92D3A">
      <w:pPr>
        <w:spacing w:after="0"/>
        <w:rPr>
          <w:i/>
          <w:sz w:val="28"/>
          <w:szCs w:val="28"/>
          <w:lang w:val="hr-HR"/>
        </w:rPr>
      </w:pPr>
    </w:p>
    <w:p w14:paraId="3C5FAFB8">
      <w:pPr>
        <w:spacing w:after="0"/>
        <w:rPr>
          <w:i/>
          <w:sz w:val="28"/>
          <w:szCs w:val="28"/>
          <w:lang w:val="hr-HR"/>
        </w:rPr>
      </w:pPr>
    </w:p>
    <w:p w14:paraId="55399743">
      <w:pPr>
        <w:spacing w:after="0"/>
        <w:rPr>
          <w:i/>
          <w:sz w:val="28"/>
          <w:szCs w:val="28"/>
          <w:lang w:val="hr-HR"/>
        </w:rPr>
      </w:pPr>
    </w:p>
    <w:p w14:paraId="4B05DB13">
      <w:pPr>
        <w:spacing w:after="0"/>
        <w:rPr>
          <w:i/>
          <w:sz w:val="28"/>
          <w:szCs w:val="28"/>
          <w:lang w:val="hr-HR"/>
        </w:rPr>
      </w:pPr>
    </w:p>
    <w:p w14:paraId="30681352">
      <w:pPr>
        <w:spacing w:after="0"/>
        <w:rPr>
          <w:i/>
          <w:sz w:val="28"/>
          <w:szCs w:val="28"/>
          <w:lang w:val="hr-HR"/>
        </w:rPr>
      </w:pPr>
    </w:p>
    <w:p w14:paraId="213D0980">
      <w:pPr>
        <w:spacing w:after="0"/>
        <w:rPr>
          <w:i/>
          <w:sz w:val="28"/>
          <w:szCs w:val="28"/>
          <w:lang w:val="hr-HR"/>
        </w:rPr>
      </w:pPr>
    </w:p>
    <w:p w14:paraId="5A37FF72">
      <w:pPr>
        <w:pStyle w:val="5"/>
        <w:numPr>
          <w:ilvl w:val="0"/>
          <w:numId w:val="1"/>
        </w:numPr>
        <w:spacing w:after="0"/>
        <w:rPr>
          <w:b/>
          <w:i/>
          <w:sz w:val="28"/>
          <w:szCs w:val="28"/>
          <w:lang w:val="hr-HR"/>
        </w:rPr>
      </w:pPr>
      <w:r>
        <w:rPr>
          <w:b/>
          <w:i/>
          <w:sz w:val="28"/>
          <w:szCs w:val="28"/>
          <w:lang w:val="hr-HR"/>
        </w:rPr>
        <w:t>Prihod 67 Prihodi iz nadležnog proračuna i od HZZO-a temeljem ugovornih obveza</w:t>
      </w:r>
    </w:p>
    <w:p w14:paraId="4B539E71">
      <w:pPr>
        <w:pStyle w:val="5"/>
        <w:spacing w:after="0"/>
        <w:rPr>
          <w:i/>
          <w:sz w:val="28"/>
          <w:szCs w:val="28"/>
          <w:lang w:val="hr-HR"/>
        </w:rPr>
      </w:pPr>
    </w:p>
    <w:p w14:paraId="3C415443">
      <w:pPr>
        <w:pStyle w:val="5"/>
        <w:spacing w:after="0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>Izvor 11 Opći prihodi i primici uključuje sredstva Grada Zadra koji se odnose na rashode za zaposlene u produženom boravku i pomoćnike u nastavi te za prijevoz na posao i s posla.</w:t>
      </w:r>
    </w:p>
    <w:p w14:paraId="57304DFA">
      <w:pPr>
        <w:pStyle w:val="5"/>
        <w:spacing w:after="0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>U planiranim sredstvima proračuna Grada Zadra su materijalni rashodi (opći troškovi), financijski rashodi te rashodi za energiju, materijal ta tekuće i investicijsko održavanje, računalne usluge održavanja Riznice, rashodi za usluge tjelesne zaštite i zdravstvene usluge.</w:t>
      </w:r>
    </w:p>
    <w:p w14:paraId="5E7A2EDD">
      <w:pPr>
        <w:pStyle w:val="5"/>
        <w:spacing w:after="0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>Izvršenje opremanja škole i dodatna ulaganja:</w:t>
      </w:r>
    </w:p>
    <w:p w14:paraId="25B7A49E">
      <w:pPr>
        <w:pStyle w:val="5"/>
        <w:spacing w:after="0"/>
        <w:rPr>
          <w:i/>
          <w:sz w:val="28"/>
          <w:szCs w:val="28"/>
          <w:lang w:val="hr-HR"/>
        </w:rPr>
      </w:pPr>
    </w:p>
    <w:p w14:paraId="078B2402">
      <w:pPr>
        <w:pStyle w:val="5"/>
        <w:spacing w:after="0"/>
        <w:rPr>
          <w:i/>
          <w:sz w:val="28"/>
          <w:szCs w:val="28"/>
          <w:lang w:val="hr-HR"/>
        </w:rPr>
      </w:pPr>
    </w:p>
    <w:tbl>
      <w:tblPr>
        <w:tblStyle w:val="4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2818"/>
        <w:gridCol w:w="2438"/>
      </w:tblGrid>
      <w:tr w14:paraId="29760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0" w:type="dxa"/>
          </w:tcPr>
          <w:p w14:paraId="01E8721C">
            <w:pPr>
              <w:pStyle w:val="5"/>
              <w:spacing w:after="0" w:line="240" w:lineRule="auto"/>
              <w:ind w:left="0"/>
              <w:rPr>
                <w:i/>
                <w:lang w:val="hr-HR"/>
              </w:rPr>
            </w:pPr>
            <w:r>
              <w:rPr>
                <w:i/>
                <w:lang w:val="hr-HR"/>
              </w:rPr>
              <w:t>OPIS RADOVA</w:t>
            </w:r>
          </w:p>
        </w:tc>
        <w:tc>
          <w:tcPr>
            <w:tcW w:w="2818" w:type="dxa"/>
          </w:tcPr>
          <w:p w14:paraId="661D4234">
            <w:pPr>
              <w:pStyle w:val="5"/>
              <w:spacing w:after="0" w:line="240" w:lineRule="auto"/>
              <w:ind w:left="0"/>
              <w:rPr>
                <w:i/>
                <w:lang w:val="hr-HR"/>
              </w:rPr>
            </w:pPr>
            <w:r>
              <w:rPr>
                <w:i/>
                <w:lang w:val="hr-HR"/>
              </w:rPr>
              <w:t>KONTO</w:t>
            </w:r>
          </w:p>
        </w:tc>
        <w:tc>
          <w:tcPr>
            <w:tcW w:w="2438" w:type="dxa"/>
          </w:tcPr>
          <w:p w14:paraId="1C847B0B">
            <w:pPr>
              <w:pStyle w:val="5"/>
              <w:spacing w:after="0" w:line="240" w:lineRule="auto"/>
              <w:ind w:left="0"/>
              <w:rPr>
                <w:i/>
                <w:lang w:val="hr-HR"/>
              </w:rPr>
            </w:pPr>
            <w:r>
              <w:rPr>
                <w:i/>
                <w:lang w:val="hr-HR"/>
              </w:rPr>
              <w:t>IZNOS</w:t>
            </w:r>
          </w:p>
        </w:tc>
      </w:tr>
      <w:tr w14:paraId="6B218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0" w:type="dxa"/>
          </w:tcPr>
          <w:p w14:paraId="223E766E">
            <w:pPr>
              <w:pStyle w:val="5"/>
              <w:spacing w:after="0" w:line="240" w:lineRule="auto"/>
              <w:ind w:left="0"/>
              <w:rPr>
                <w:rFonts w:hint="default"/>
                <w:i/>
                <w:lang w:val="hr-HR"/>
              </w:rPr>
            </w:pPr>
            <w:r>
              <w:rPr>
                <w:rFonts w:hint="default"/>
                <w:i/>
                <w:lang w:val="hr-HR"/>
              </w:rPr>
              <w:t>Oprema za održavanje i zaštitu</w:t>
            </w:r>
          </w:p>
        </w:tc>
        <w:tc>
          <w:tcPr>
            <w:tcW w:w="2818" w:type="dxa"/>
          </w:tcPr>
          <w:p w14:paraId="1195BED6">
            <w:pPr>
              <w:pStyle w:val="5"/>
              <w:spacing w:after="0" w:line="240" w:lineRule="auto"/>
              <w:ind w:left="0"/>
              <w:rPr>
                <w:i/>
                <w:lang w:val="hr-HR"/>
              </w:rPr>
            </w:pPr>
          </w:p>
          <w:p w14:paraId="6BB327F8">
            <w:pPr>
              <w:pStyle w:val="5"/>
              <w:spacing w:after="0" w:line="240" w:lineRule="auto"/>
              <w:ind w:left="0"/>
              <w:rPr>
                <w:rFonts w:hint="default"/>
                <w:i/>
                <w:lang w:val="hr-HR"/>
              </w:rPr>
            </w:pPr>
            <w:r>
              <w:rPr>
                <w:i/>
                <w:lang w:val="hr-HR"/>
              </w:rPr>
              <w:t>422</w:t>
            </w:r>
            <w:r>
              <w:rPr>
                <w:rFonts w:hint="default"/>
                <w:i/>
                <w:lang w:val="hr-HR"/>
              </w:rPr>
              <w:t>3</w:t>
            </w:r>
          </w:p>
        </w:tc>
        <w:tc>
          <w:tcPr>
            <w:tcW w:w="2438" w:type="dxa"/>
          </w:tcPr>
          <w:p w14:paraId="13FD5E05">
            <w:pPr>
              <w:pStyle w:val="5"/>
              <w:spacing w:after="0" w:line="240" w:lineRule="auto"/>
              <w:ind w:left="0"/>
              <w:rPr>
                <w:i/>
                <w:lang w:val="hr-HR"/>
              </w:rPr>
            </w:pPr>
          </w:p>
          <w:p w14:paraId="48538A03">
            <w:pPr>
              <w:pStyle w:val="5"/>
              <w:spacing w:after="0" w:line="240" w:lineRule="auto"/>
              <w:ind w:left="0"/>
              <w:rPr>
                <w:rFonts w:hint="default"/>
                <w:i/>
                <w:lang w:val="hr-HR"/>
              </w:rPr>
            </w:pPr>
            <w:r>
              <w:rPr>
                <w:rFonts w:hint="default"/>
                <w:i/>
                <w:lang w:val="hr-HR"/>
              </w:rPr>
              <w:t>5.947,00</w:t>
            </w:r>
          </w:p>
        </w:tc>
      </w:tr>
      <w:tr w14:paraId="53BAF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0" w:type="dxa"/>
          </w:tcPr>
          <w:p w14:paraId="38D3B5EC">
            <w:pPr>
              <w:pStyle w:val="5"/>
              <w:spacing w:after="0" w:line="240" w:lineRule="auto"/>
              <w:ind w:left="0"/>
              <w:rPr>
                <w:i/>
                <w:lang w:val="hr-HR"/>
              </w:rPr>
            </w:pPr>
            <w:r>
              <w:rPr>
                <w:i/>
                <w:lang w:val="hr-HR"/>
              </w:rPr>
              <w:t>Dodatna ulaganja na građ.objektima</w:t>
            </w:r>
          </w:p>
        </w:tc>
        <w:tc>
          <w:tcPr>
            <w:tcW w:w="2818" w:type="dxa"/>
          </w:tcPr>
          <w:p w14:paraId="18781FE7">
            <w:pPr>
              <w:pStyle w:val="5"/>
              <w:numPr>
                <w:ilvl w:val="-2"/>
                <w:numId w:val="0"/>
              </w:numPr>
              <w:spacing w:after="0" w:line="240" w:lineRule="auto"/>
              <w:ind w:leftChars="0"/>
              <w:jc w:val="both"/>
              <w:rPr>
                <w:i/>
                <w:lang w:val="hr-HR"/>
              </w:rPr>
            </w:pPr>
            <w:r>
              <w:rPr>
                <w:i/>
                <w:lang w:val="hr-HR"/>
              </w:rPr>
              <w:t>4511</w:t>
            </w:r>
          </w:p>
        </w:tc>
        <w:tc>
          <w:tcPr>
            <w:tcW w:w="2438" w:type="dxa"/>
          </w:tcPr>
          <w:p w14:paraId="1DAFC7CF">
            <w:pPr>
              <w:pStyle w:val="5"/>
              <w:spacing w:after="0" w:line="240" w:lineRule="auto"/>
              <w:ind w:left="0"/>
              <w:rPr>
                <w:rFonts w:hint="default"/>
                <w:i/>
                <w:lang w:val="hr-HR"/>
              </w:rPr>
            </w:pPr>
            <w:r>
              <w:rPr>
                <w:rFonts w:hint="default"/>
                <w:i/>
                <w:lang w:val="hr-HR"/>
              </w:rPr>
              <w:t>15.000,00</w:t>
            </w:r>
          </w:p>
          <w:p w14:paraId="7100D224">
            <w:pPr>
              <w:pStyle w:val="5"/>
              <w:spacing w:after="0" w:line="240" w:lineRule="auto"/>
              <w:ind w:left="0"/>
              <w:rPr>
                <w:i/>
                <w:lang w:val="hr-HR"/>
              </w:rPr>
            </w:pPr>
          </w:p>
        </w:tc>
      </w:tr>
      <w:tr w14:paraId="7EB0E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0" w:type="dxa"/>
          </w:tcPr>
          <w:p w14:paraId="7C3902B2">
            <w:pPr>
              <w:pStyle w:val="5"/>
              <w:spacing w:after="0" w:line="240" w:lineRule="auto"/>
              <w:ind w:left="0"/>
              <w:rPr>
                <w:i/>
                <w:lang w:val="hr-HR"/>
              </w:rPr>
            </w:pPr>
            <w:r>
              <w:rPr>
                <w:i/>
                <w:lang w:val="hr-HR"/>
              </w:rPr>
              <w:t>UKUPNO</w:t>
            </w:r>
          </w:p>
        </w:tc>
        <w:tc>
          <w:tcPr>
            <w:tcW w:w="2818" w:type="dxa"/>
          </w:tcPr>
          <w:p w14:paraId="59564232">
            <w:pPr>
              <w:pStyle w:val="5"/>
              <w:spacing w:after="0" w:line="240" w:lineRule="auto"/>
              <w:ind w:left="0"/>
              <w:rPr>
                <w:i/>
                <w:lang w:val="hr-HR"/>
              </w:rPr>
            </w:pPr>
          </w:p>
        </w:tc>
        <w:tc>
          <w:tcPr>
            <w:tcW w:w="2438" w:type="dxa"/>
          </w:tcPr>
          <w:p w14:paraId="0F5F1F54">
            <w:pPr>
              <w:pStyle w:val="5"/>
              <w:spacing w:after="0" w:line="240" w:lineRule="auto"/>
              <w:ind w:left="0"/>
              <w:rPr>
                <w:rFonts w:hint="default"/>
                <w:i/>
                <w:lang w:val="hr-HR"/>
              </w:rPr>
            </w:pPr>
            <w:r>
              <w:rPr>
                <w:rFonts w:hint="default"/>
                <w:i/>
                <w:lang w:val="hr-HR"/>
              </w:rPr>
              <w:t>19.947,00</w:t>
            </w:r>
          </w:p>
        </w:tc>
      </w:tr>
    </w:tbl>
    <w:p w14:paraId="3D324DA5">
      <w:pPr>
        <w:pStyle w:val="5"/>
        <w:spacing w:after="0"/>
        <w:rPr>
          <w:i/>
          <w:sz w:val="28"/>
          <w:szCs w:val="28"/>
          <w:lang w:val="hr-HR"/>
        </w:rPr>
      </w:pPr>
    </w:p>
    <w:p w14:paraId="7F310DC4">
      <w:pPr>
        <w:pStyle w:val="5"/>
        <w:spacing w:after="0"/>
        <w:rPr>
          <w:i/>
          <w:sz w:val="28"/>
          <w:szCs w:val="28"/>
          <w:lang w:val="hr-HR"/>
        </w:rPr>
      </w:pPr>
    </w:p>
    <w:p w14:paraId="433BEF76">
      <w:pPr>
        <w:pStyle w:val="5"/>
        <w:spacing w:after="0"/>
        <w:rPr>
          <w:i/>
          <w:sz w:val="28"/>
          <w:szCs w:val="28"/>
          <w:lang w:val="hr-HR"/>
        </w:rPr>
      </w:pPr>
      <w:r>
        <w:rPr>
          <w:b/>
          <w:i/>
          <w:sz w:val="28"/>
          <w:szCs w:val="28"/>
          <w:lang w:val="hr-HR"/>
        </w:rPr>
        <w:t>Planirani ukupni rashodi za 202</w:t>
      </w:r>
      <w:r>
        <w:rPr>
          <w:rFonts w:hint="default"/>
          <w:b/>
          <w:i/>
          <w:sz w:val="28"/>
          <w:szCs w:val="28"/>
          <w:lang w:val="hr-HR"/>
        </w:rPr>
        <w:t>4</w:t>
      </w:r>
      <w:r>
        <w:rPr>
          <w:b/>
          <w:i/>
          <w:sz w:val="28"/>
          <w:szCs w:val="28"/>
          <w:lang w:val="hr-HR"/>
        </w:rPr>
        <w:t xml:space="preserve">.godinu iznose </w:t>
      </w:r>
      <w:r>
        <w:rPr>
          <w:rFonts w:hint="default"/>
          <w:b/>
          <w:i/>
          <w:sz w:val="28"/>
          <w:szCs w:val="28"/>
          <w:lang w:val="hr-HR"/>
        </w:rPr>
        <w:t>2.123.013,37</w:t>
      </w:r>
      <w:r>
        <w:rPr>
          <w:b/>
          <w:i/>
          <w:sz w:val="28"/>
          <w:szCs w:val="28"/>
          <w:lang w:val="hr-HR"/>
        </w:rPr>
        <w:t xml:space="preserve"> eura,a  ostvareno je 2.</w:t>
      </w:r>
      <w:r>
        <w:rPr>
          <w:rFonts w:hint="default"/>
          <w:b/>
          <w:i/>
          <w:sz w:val="28"/>
          <w:szCs w:val="28"/>
          <w:lang w:val="hr-HR"/>
        </w:rPr>
        <w:t>590.450,83</w:t>
      </w:r>
      <w:r>
        <w:rPr>
          <w:b/>
          <w:i/>
          <w:sz w:val="28"/>
          <w:szCs w:val="28"/>
          <w:lang w:val="hr-HR"/>
        </w:rPr>
        <w:t xml:space="preserve"> eura rashoda</w:t>
      </w:r>
    </w:p>
    <w:p w14:paraId="42C8FF06">
      <w:pPr>
        <w:spacing w:after="0"/>
        <w:rPr>
          <w:i/>
          <w:sz w:val="28"/>
          <w:szCs w:val="28"/>
          <w:lang w:val="hr-HR"/>
        </w:rPr>
      </w:pPr>
    </w:p>
    <w:p w14:paraId="11F0D198">
      <w:pPr>
        <w:spacing w:after="0"/>
        <w:rPr>
          <w:i/>
          <w:sz w:val="28"/>
          <w:szCs w:val="28"/>
          <w:lang w:val="hr-HR"/>
        </w:rPr>
      </w:pPr>
    </w:p>
    <w:p w14:paraId="11705B78">
      <w:pPr>
        <w:spacing w:after="0"/>
        <w:rPr>
          <w:i/>
          <w:sz w:val="28"/>
          <w:szCs w:val="28"/>
          <w:lang w:val="hr-HR"/>
        </w:rPr>
      </w:pPr>
    </w:p>
    <w:p w14:paraId="0D39C8C2">
      <w:pPr>
        <w:spacing w:after="0"/>
        <w:rPr>
          <w:i/>
          <w:sz w:val="28"/>
          <w:szCs w:val="28"/>
          <w:lang w:val="hr-HR"/>
        </w:rPr>
      </w:pPr>
    </w:p>
    <w:p w14:paraId="41C26FE3">
      <w:pPr>
        <w:spacing w:after="0"/>
        <w:rPr>
          <w:i/>
          <w:sz w:val="28"/>
          <w:szCs w:val="28"/>
          <w:lang w:val="hr-HR"/>
        </w:rPr>
      </w:pPr>
    </w:p>
    <w:p w14:paraId="6D323D80">
      <w:pPr>
        <w:spacing w:after="0"/>
        <w:rPr>
          <w:i/>
          <w:sz w:val="28"/>
          <w:szCs w:val="28"/>
          <w:lang w:val="hr-HR"/>
        </w:rPr>
      </w:pPr>
    </w:p>
    <w:p w14:paraId="3D364BA8">
      <w:pPr>
        <w:spacing w:after="0"/>
        <w:rPr>
          <w:i/>
          <w:sz w:val="28"/>
          <w:szCs w:val="28"/>
          <w:lang w:val="hr-HR"/>
        </w:rPr>
      </w:pPr>
    </w:p>
    <w:p w14:paraId="4D06E8F6">
      <w:pPr>
        <w:spacing w:after="0"/>
        <w:rPr>
          <w:i/>
          <w:sz w:val="28"/>
          <w:szCs w:val="28"/>
          <w:lang w:val="hr-HR"/>
        </w:rPr>
      </w:pPr>
    </w:p>
    <w:p w14:paraId="5BF3B233">
      <w:pPr>
        <w:spacing w:after="0"/>
        <w:rPr>
          <w:i/>
          <w:sz w:val="28"/>
          <w:szCs w:val="28"/>
          <w:lang w:val="hr-HR"/>
        </w:rPr>
      </w:pPr>
    </w:p>
    <w:p w14:paraId="6FA0FFA5">
      <w:pPr>
        <w:spacing w:after="0"/>
        <w:rPr>
          <w:i/>
          <w:sz w:val="28"/>
          <w:szCs w:val="28"/>
          <w:lang w:val="hr-HR"/>
        </w:rPr>
      </w:pPr>
    </w:p>
    <w:p w14:paraId="3591C20F">
      <w:pPr>
        <w:spacing w:after="0"/>
        <w:rPr>
          <w:i/>
          <w:sz w:val="28"/>
          <w:szCs w:val="28"/>
          <w:lang w:val="hr-HR"/>
        </w:rPr>
      </w:pPr>
    </w:p>
    <w:p w14:paraId="3B8BC73F">
      <w:pPr>
        <w:spacing w:after="0"/>
        <w:rPr>
          <w:i/>
          <w:sz w:val="28"/>
          <w:szCs w:val="28"/>
          <w:lang w:val="hr-HR"/>
        </w:rPr>
      </w:pPr>
    </w:p>
    <w:p w14:paraId="22CF9237">
      <w:pPr>
        <w:spacing w:after="0"/>
        <w:rPr>
          <w:i/>
          <w:sz w:val="28"/>
          <w:szCs w:val="28"/>
          <w:lang w:val="hr-HR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2191"/>
        <w:gridCol w:w="2191"/>
        <w:gridCol w:w="2076"/>
      </w:tblGrid>
      <w:tr w14:paraId="37151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B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I. OPĆI DIO</w:t>
            </w:r>
          </w:p>
        </w:tc>
      </w:tr>
      <w:tr w14:paraId="739E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22786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5CC8EA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6F09D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0E73C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B08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7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A. RAČUN PRIHODA I RASHODA </w:t>
            </w:r>
          </w:p>
        </w:tc>
      </w:tr>
      <w:tr w14:paraId="01A1B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503A3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30604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1E91F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48F0B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9B8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0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RASHODI PREMA FUNKCIJSKOJ KLASIFIKACIJI</w:t>
            </w:r>
          </w:p>
        </w:tc>
      </w:tr>
      <w:tr w14:paraId="68898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9D1C71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96B6F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FD7B1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FF2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/>
                <w:iCs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EUR</w:t>
            </w:r>
          </w:p>
        </w:tc>
      </w:tr>
      <w:tr w14:paraId="10BE5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D9D9"/>
            <w:vAlign w:val="center"/>
          </w:tcPr>
          <w:p w14:paraId="6413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BROJČANA OZNAKA I NAZIV</w:t>
            </w:r>
          </w:p>
        </w:tc>
        <w:tc>
          <w:tcPr>
            <w:tcW w:w="1113" w:type="pct"/>
            <w:tcBorders>
              <w:top w:val="single" w:color="002060" w:sz="2" w:space="0"/>
              <w:left w:val="single" w:color="002060" w:sz="2" w:space="0"/>
              <w:bottom w:val="single" w:color="002060" w:sz="2" w:space="0"/>
              <w:right w:val="single" w:color="002060" w:sz="2" w:space="0"/>
            </w:tcBorders>
            <w:shd w:val="clear" w:color="FFFFFF" w:fill="D9D9D9"/>
            <w:vAlign w:val="center"/>
          </w:tcPr>
          <w:p w14:paraId="2ECD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Plan tekuće godine</w:t>
            </w:r>
          </w:p>
        </w:tc>
        <w:tc>
          <w:tcPr>
            <w:tcW w:w="1113" w:type="pct"/>
            <w:tcBorders>
              <w:top w:val="single" w:color="002060" w:sz="2" w:space="0"/>
              <w:left w:val="single" w:color="002060" w:sz="2" w:space="0"/>
              <w:bottom w:val="single" w:color="002060" w:sz="2" w:space="0"/>
              <w:right w:val="single" w:color="002060" w:sz="2" w:space="0"/>
            </w:tcBorders>
            <w:shd w:val="clear" w:color="FFFFFF" w:fill="D9D9D9"/>
            <w:vAlign w:val="center"/>
          </w:tcPr>
          <w:p w14:paraId="473A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Izvršenje tekuće godine </w:t>
            </w:r>
          </w:p>
        </w:tc>
        <w:tc>
          <w:tcPr>
            <w:tcW w:w="1113" w:type="pct"/>
            <w:tcBorders>
              <w:top w:val="single" w:color="002060" w:sz="2" w:space="0"/>
              <w:left w:val="single" w:color="002060" w:sz="2" w:space="0"/>
              <w:bottom w:val="single" w:color="002060" w:sz="2" w:space="0"/>
              <w:right w:val="single" w:color="002060" w:sz="2" w:space="0"/>
            </w:tcBorders>
            <w:shd w:val="clear" w:color="FFFFFF" w:fill="D9D9D9"/>
            <w:vAlign w:val="center"/>
          </w:tcPr>
          <w:p w14:paraId="1F0B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Indeks</w:t>
            </w:r>
          </w:p>
        </w:tc>
      </w:tr>
      <w:tr w14:paraId="1DD34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D9D9"/>
            <w:vAlign w:val="center"/>
          </w:tcPr>
          <w:p w14:paraId="6E87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/>
                <w:iCs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D9D9"/>
            <w:vAlign w:val="center"/>
          </w:tcPr>
          <w:p w14:paraId="6279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/>
                <w:iCs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D9D9"/>
            <w:vAlign w:val="center"/>
          </w:tcPr>
          <w:p w14:paraId="6B4E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/>
                <w:iCs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D9D9"/>
            <w:vAlign w:val="center"/>
          </w:tcPr>
          <w:p w14:paraId="5857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/>
                <w:iCs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5=4/3*100</w:t>
            </w:r>
          </w:p>
        </w:tc>
      </w:tr>
      <w:tr w14:paraId="50C7B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3D7E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UKUPNI RASHODI</w:t>
            </w:r>
          </w:p>
        </w:tc>
        <w:tc>
          <w:tcPr>
            <w:tcW w:w="11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5E2CB7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/>
                <w:iCs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2.123.013,37 EUR</w:t>
            </w:r>
          </w:p>
        </w:tc>
        <w:tc>
          <w:tcPr>
            <w:tcW w:w="11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2089C4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/>
                <w:iCs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2.590.450,83 EUR</w:t>
            </w:r>
          </w:p>
        </w:tc>
        <w:tc>
          <w:tcPr>
            <w:tcW w:w="11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3C7393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/>
                <w:iCs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122,02</w:t>
            </w:r>
          </w:p>
        </w:tc>
      </w:tr>
      <w:tr w14:paraId="42130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238E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 Obrazovanje</w:t>
            </w:r>
          </w:p>
        </w:tc>
        <w:tc>
          <w:tcPr>
            <w:tcW w:w="11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01A53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/>
                <w:iCs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2.123.013,37 EUR</w:t>
            </w:r>
          </w:p>
        </w:tc>
        <w:tc>
          <w:tcPr>
            <w:tcW w:w="11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43A4F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/>
                <w:iCs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2.590.450,83 EUR</w:t>
            </w:r>
          </w:p>
        </w:tc>
        <w:tc>
          <w:tcPr>
            <w:tcW w:w="11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54E742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/>
                <w:iCs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122,02</w:t>
            </w:r>
          </w:p>
        </w:tc>
      </w:tr>
      <w:tr w14:paraId="65AD2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A0AC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/>
                <w:iCs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0912 Osnovno obrazovanje</w:t>
            </w:r>
          </w:p>
        </w:tc>
        <w:tc>
          <w:tcPr>
            <w:tcW w:w="11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53EAFC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/>
                <w:iCs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1.973.091,87 EUR</w:t>
            </w:r>
          </w:p>
        </w:tc>
        <w:tc>
          <w:tcPr>
            <w:tcW w:w="11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C98F7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/>
                <w:iCs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2.454.066,93 EUR</w:t>
            </w:r>
          </w:p>
        </w:tc>
        <w:tc>
          <w:tcPr>
            <w:tcW w:w="11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040DD0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/>
                <w:iCs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124,38</w:t>
            </w:r>
          </w:p>
        </w:tc>
      </w:tr>
      <w:tr w14:paraId="4C3F6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9975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096 Dodatne usluge u obrazovanju</w:t>
            </w:r>
          </w:p>
        </w:tc>
        <w:tc>
          <w:tcPr>
            <w:tcW w:w="11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6AAB7A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/>
                <w:iCs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149.921,70 EUR</w:t>
            </w:r>
          </w:p>
        </w:tc>
        <w:tc>
          <w:tcPr>
            <w:tcW w:w="11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2DBF42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/>
                <w:iCs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136.383,90 EUR</w:t>
            </w:r>
          </w:p>
        </w:tc>
        <w:tc>
          <w:tcPr>
            <w:tcW w:w="11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43970E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/>
                <w:iCs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90,97</w:t>
            </w:r>
          </w:p>
        </w:tc>
      </w:tr>
    </w:tbl>
    <w:p w14:paraId="031C77CB">
      <w:pPr>
        <w:spacing w:after="0"/>
        <w:rPr>
          <w:i/>
          <w:sz w:val="28"/>
          <w:szCs w:val="28"/>
          <w:lang w:val="hr-HR"/>
        </w:rPr>
      </w:pPr>
    </w:p>
    <w:p w14:paraId="0CD0BF90">
      <w:pPr>
        <w:spacing w:after="0"/>
        <w:rPr>
          <w:i/>
          <w:sz w:val="28"/>
          <w:szCs w:val="28"/>
          <w:lang w:val="hr-HR"/>
        </w:rPr>
      </w:pPr>
    </w:p>
    <w:p w14:paraId="762545D2">
      <w:pPr>
        <w:spacing w:after="0"/>
        <w:rPr>
          <w:i/>
          <w:sz w:val="28"/>
          <w:szCs w:val="28"/>
          <w:lang w:val="hr-HR"/>
        </w:rPr>
      </w:pPr>
    </w:p>
    <w:p w14:paraId="34712989">
      <w:pPr>
        <w:spacing w:after="0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>Dodatne usluge u obrazovanju obuhvaćaju školsku shemu, projekt prehrane „Mreža“, produženi boravak i besplatnu marendu za učenike škole.</w:t>
      </w:r>
    </w:p>
    <w:p w14:paraId="65765A2F">
      <w:pPr>
        <w:spacing w:after="0"/>
        <w:rPr>
          <w:i/>
          <w:sz w:val="28"/>
          <w:szCs w:val="28"/>
          <w:lang w:val="hr-HR"/>
        </w:rPr>
      </w:pPr>
    </w:p>
    <w:p w14:paraId="138F8718">
      <w:pPr>
        <w:spacing w:after="0"/>
        <w:rPr>
          <w:i/>
          <w:sz w:val="28"/>
          <w:szCs w:val="28"/>
          <w:lang w:val="hr-HR"/>
        </w:rPr>
      </w:pPr>
    </w:p>
    <w:p w14:paraId="4DFB90BB">
      <w:pPr>
        <w:spacing w:after="0"/>
        <w:rPr>
          <w:i/>
          <w:sz w:val="28"/>
          <w:szCs w:val="28"/>
          <w:lang w:val="hr-HR"/>
        </w:rPr>
      </w:pPr>
    </w:p>
    <w:p w14:paraId="00E20CE9">
      <w:pPr>
        <w:spacing w:after="0"/>
        <w:rPr>
          <w:i/>
          <w:sz w:val="28"/>
          <w:szCs w:val="28"/>
          <w:lang w:val="hr-HR"/>
        </w:rPr>
      </w:pPr>
    </w:p>
    <w:p w14:paraId="39ECBCA3">
      <w:pPr>
        <w:spacing w:after="0"/>
        <w:rPr>
          <w:i/>
          <w:sz w:val="28"/>
          <w:szCs w:val="28"/>
          <w:lang w:val="hr-HR"/>
        </w:rPr>
      </w:pPr>
    </w:p>
    <w:p w14:paraId="1F8D3A13">
      <w:pPr>
        <w:spacing w:after="0"/>
        <w:rPr>
          <w:i/>
          <w:sz w:val="28"/>
          <w:szCs w:val="28"/>
          <w:lang w:val="hr-HR"/>
        </w:rPr>
      </w:pPr>
    </w:p>
    <w:p w14:paraId="3AD980C7">
      <w:pPr>
        <w:spacing w:after="0"/>
        <w:rPr>
          <w:i/>
          <w:sz w:val="28"/>
          <w:szCs w:val="28"/>
          <w:lang w:val="hr-HR"/>
        </w:rPr>
      </w:pPr>
    </w:p>
    <w:p w14:paraId="1A0ADE18">
      <w:pPr>
        <w:spacing w:after="0"/>
        <w:rPr>
          <w:i/>
          <w:sz w:val="28"/>
          <w:szCs w:val="28"/>
          <w:lang w:val="hr-HR"/>
        </w:rPr>
      </w:pPr>
    </w:p>
    <w:p w14:paraId="28D549F8">
      <w:pPr>
        <w:spacing w:after="0"/>
        <w:rPr>
          <w:i/>
          <w:sz w:val="28"/>
          <w:szCs w:val="28"/>
          <w:lang w:val="hr-HR"/>
        </w:rPr>
      </w:pPr>
    </w:p>
    <w:p w14:paraId="290D5EA0">
      <w:pPr>
        <w:spacing w:after="0"/>
        <w:rPr>
          <w:i/>
          <w:sz w:val="28"/>
          <w:szCs w:val="28"/>
          <w:lang w:val="hr-HR"/>
        </w:rPr>
      </w:pPr>
    </w:p>
    <w:p w14:paraId="4AD1348D">
      <w:pPr>
        <w:spacing w:after="0"/>
        <w:rPr>
          <w:i/>
          <w:sz w:val="28"/>
          <w:szCs w:val="28"/>
          <w:lang w:val="hr-HR"/>
        </w:rPr>
      </w:pPr>
    </w:p>
    <w:p w14:paraId="4CF1C863">
      <w:pPr>
        <w:spacing w:after="0"/>
        <w:rPr>
          <w:i/>
          <w:sz w:val="28"/>
          <w:szCs w:val="28"/>
          <w:lang w:val="hr-HR"/>
        </w:rPr>
      </w:pPr>
    </w:p>
    <w:p w14:paraId="699613F7">
      <w:pPr>
        <w:spacing w:after="0"/>
        <w:rPr>
          <w:i/>
          <w:sz w:val="28"/>
          <w:szCs w:val="28"/>
          <w:lang w:val="hr-HR"/>
        </w:rPr>
      </w:pPr>
    </w:p>
    <w:p w14:paraId="7F2E402F">
      <w:pPr>
        <w:spacing w:after="0"/>
        <w:jc w:val="center"/>
        <w:rPr>
          <w:b/>
          <w:i/>
          <w:sz w:val="28"/>
          <w:szCs w:val="28"/>
          <w:lang w:val="hr-HR"/>
        </w:rPr>
      </w:pPr>
      <w:r>
        <w:rPr>
          <w:b/>
          <w:i/>
          <w:sz w:val="28"/>
          <w:szCs w:val="28"/>
          <w:lang w:val="hr-HR"/>
        </w:rPr>
        <w:t>POSEBNI DIO</w:t>
      </w:r>
    </w:p>
    <w:p w14:paraId="46A4DD22">
      <w:pPr>
        <w:spacing w:after="0"/>
        <w:rPr>
          <w:b/>
          <w:i/>
          <w:sz w:val="28"/>
          <w:szCs w:val="28"/>
          <w:lang w:val="hr-HR"/>
        </w:rPr>
      </w:pPr>
    </w:p>
    <w:p w14:paraId="5E1F8309">
      <w:pPr>
        <w:spacing w:after="0"/>
        <w:rPr>
          <w:b/>
          <w:i/>
          <w:sz w:val="28"/>
          <w:szCs w:val="28"/>
          <w:lang w:val="hr-HR"/>
        </w:rPr>
      </w:pPr>
      <w:r>
        <w:rPr>
          <w:b/>
          <w:i/>
          <w:sz w:val="28"/>
          <w:szCs w:val="28"/>
          <w:lang w:val="hr-HR"/>
        </w:rPr>
        <w:t>OBRAZLOŽENJE PROGRAMA(AKTIVNOSTI)</w:t>
      </w:r>
    </w:p>
    <w:p w14:paraId="554E7EBB">
      <w:pPr>
        <w:spacing w:after="0"/>
        <w:rPr>
          <w:b/>
          <w:i/>
          <w:sz w:val="28"/>
          <w:szCs w:val="28"/>
          <w:lang w:val="hr-HR"/>
        </w:rPr>
      </w:pPr>
    </w:p>
    <w:p w14:paraId="62D0E60A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Prioritet škole je kvalitetno obrazovanje i odgoj učenika koji se ostvaruju kroz:</w:t>
      </w:r>
    </w:p>
    <w:p w14:paraId="026A23BF">
      <w:pPr>
        <w:numPr>
          <w:ilvl w:val="0"/>
          <w:numId w:val="3"/>
        </w:num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Stalno usavršavanje nastavnog kadra i podizanje na višu razinu</w:t>
      </w:r>
    </w:p>
    <w:p w14:paraId="5B3C9364">
      <w:pPr>
        <w:numPr>
          <w:ilvl w:val="0"/>
          <w:numId w:val="3"/>
        </w:num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Poticanje učenika na izražavanje kreativnosti,talenta i drugih aktivnosti kroz projekte</w:t>
      </w:r>
    </w:p>
    <w:p w14:paraId="2A4D2B01">
      <w:pPr>
        <w:numPr>
          <w:ilvl w:val="0"/>
          <w:numId w:val="3"/>
        </w:num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Poticanje učenika na športske aktivnosti kroz razna športska natjecanja te poticanje razvoja pozitivnih vrijednosti i natjecateljskog duha</w:t>
      </w:r>
    </w:p>
    <w:p w14:paraId="30259B99">
      <w:pPr>
        <w:numPr>
          <w:ilvl w:val="0"/>
          <w:numId w:val="3"/>
        </w:num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Organiziranje zajedničkih aktivnosti učenika na organizaciji i upoznavanju kulturne i duhovne baštine</w:t>
      </w:r>
    </w:p>
    <w:p w14:paraId="27B55E88">
      <w:pPr>
        <w:spacing w:after="0"/>
        <w:rPr>
          <w:b/>
          <w:i/>
          <w:sz w:val="28"/>
          <w:szCs w:val="28"/>
        </w:rPr>
      </w:pPr>
    </w:p>
    <w:p w14:paraId="57B8B948">
      <w:pPr>
        <w:spacing w:after="0"/>
        <w:rPr>
          <w:b/>
          <w:i/>
          <w:sz w:val="28"/>
          <w:szCs w:val="28"/>
        </w:rPr>
      </w:pP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0"/>
        <w:gridCol w:w="2988"/>
        <w:gridCol w:w="2027"/>
        <w:gridCol w:w="2027"/>
      </w:tblGrid>
      <w:tr w14:paraId="47814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2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center"/>
          </w:tcPr>
          <w:p w14:paraId="6E94B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PROGRAM 1012 </w:t>
            </w:r>
          </w:p>
        </w:tc>
        <w:tc>
          <w:tcPr>
            <w:tcW w:w="1560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center"/>
          </w:tcPr>
          <w:p w14:paraId="3A767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Osnovnoškolsko obrazovanje</w:t>
            </w:r>
          </w:p>
        </w:tc>
        <w:tc>
          <w:tcPr>
            <w:tcW w:w="105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bottom"/>
          </w:tcPr>
          <w:p w14:paraId="5E3C3F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1.778.583,32</w:t>
            </w:r>
          </w:p>
        </w:tc>
        <w:tc>
          <w:tcPr>
            <w:tcW w:w="105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bottom"/>
          </w:tcPr>
          <w:p w14:paraId="311661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2.235.967,75</w:t>
            </w:r>
          </w:p>
        </w:tc>
      </w:tr>
    </w:tbl>
    <w:p w14:paraId="29688BD7">
      <w:pPr>
        <w:spacing w:after="0"/>
        <w:rPr>
          <w:b/>
          <w:i/>
          <w:sz w:val="28"/>
          <w:szCs w:val="28"/>
        </w:rPr>
      </w:pPr>
    </w:p>
    <w:p w14:paraId="52733F23">
      <w:pPr>
        <w:spacing w:after="0"/>
        <w:rPr>
          <w:b/>
          <w:i/>
          <w:sz w:val="28"/>
          <w:szCs w:val="28"/>
          <w:lang w:val="hr-HR"/>
        </w:rPr>
      </w:pPr>
    </w:p>
    <w:p w14:paraId="34D4C3AE">
      <w:pPr>
        <w:spacing w:after="0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>Sve to iziskuje materijalne rashode koji se podmiruju iz raznih izvora financiranja.</w:t>
      </w:r>
    </w:p>
    <w:p w14:paraId="31D488F8">
      <w:pPr>
        <w:spacing w:after="0"/>
        <w:rPr>
          <w:i/>
          <w:sz w:val="28"/>
          <w:szCs w:val="28"/>
          <w:lang w:val="hr-HR"/>
        </w:rPr>
      </w:pPr>
    </w:p>
    <w:p w14:paraId="32321AC8">
      <w:pPr>
        <w:spacing w:after="0"/>
        <w:rPr>
          <w:i/>
          <w:sz w:val="28"/>
          <w:szCs w:val="28"/>
          <w:lang w:val="hr-HR"/>
        </w:rPr>
      </w:pP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0"/>
        <w:gridCol w:w="2988"/>
        <w:gridCol w:w="2027"/>
        <w:gridCol w:w="2027"/>
      </w:tblGrid>
      <w:tr w14:paraId="13955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E699"/>
            <w:vAlign w:val="center"/>
          </w:tcPr>
          <w:p w14:paraId="3D7AA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Aktivnost 1012-01</w:t>
            </w:r>
          </w:p>
        </w:tc>
        <w:tc>
          <w:tcPr>
            <w:tcW w:w="1560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E699"/>
            <w:vAlign w:val="center"/>
          </w:tcPr>
          <w:p w14:paraId="5708D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Materijalni rashodi škola</w:t>
            </w:r>
          </w:p>
        </w:tc>
        <w:tc>
          <w:tcPr>
            <w:tcW w:w="105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E699"/>
            <w:noWrap/>
            <w:vAlign w:val="bottom"/>
          </w:tcPr>
          <w:p w14:paraId="2D7BE9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125.503,12</w:t>
            </w:r>
          </w:p>
        </w:tc>
        <w:tc>
          <w:tcPr>
            <w:tcW w:w="105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E699"/>
            <w:noWrap/>
            <w:vAlign w:val="bottom"/>
          </w:tcPr>
          <w:p w14:paraId="7FCD7D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125.840,80</w:t>
            </w:r>
          </w:p>
        </w:tc>
      </w:tr>
    </w:tbl>
    <w:p w14:paraId="4814028A">
      <w:pPr>
        <w:spacing w:after="0"/>
        <w:rPr>
          <w:i/>
          <w:sz w:val="28"/>
          <w:szCs w:val="28"/>
          <w:lang w:val="hr-HR"/>
        </w:rPr>
      </w:pPr>
    </w:p>
    <w:p w14:paraId="5306C3CB">
      <w:pPr>
        <w:spacing w:after="0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>Materijalni rashodi škola obuhvaćaju službena putovanja, stručno usavršavanje, energiju, materijal za tekuće i investicijsko održavanje, usluge telefona pošte i prijevoza, komunalne usluge, zdravstvene usluge, intelektualne usluge, računalne usluge, ostale usluge, premije osiguranja, reprezentaciju, članarine, ostali nespomenuti rashodi.</w:t>
      </w:r>
    </w:p>
    <w:p w14:paraId="6392C0B7">
      <w:pPr>
        <w:spacing w:after="0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>Rashodi za materijal i dijelove za tekuće i investicijsko održavanje odnose se na popravke školskog prostora.</w:t>
      </w:r>
    </w:p>
    <w:p w14:paraId="5AFAA334">
      <w:pPr>
        <w:spacing w:after="0"/>
        <w:rPr>
          <w:i/>
          <w:sz w:val="28"/>
          <w:szCs w:val="28"/>
          <w:lang w:val="hr-HR"/>
        </w:rPr>
      </w:pPr>
    </w:p>
    <w:p w14:paraId="2E72DC16">
      <w:pPr>
        <w:spacing w:after="0"/>
        <w:rPr>
          <w:i/>
          <w:sz w:val="28"/>
          <w:szCs w:val="28"/>
          <w:lang w:val="hr-HR"/>
        </w:rPr>
      </w:pP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0"/>
        <w:gridCol w:w="2988"/>
        <w:gridCol w:w="2027"/>
        <w:gridCol w:w="2027"/>
      </w:tblGrid>
      <w:tr w14:paraId="4A833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E699"/>
            <w:vAlign w:val="center"/>
          </w:tcPr>
          <w:p w14:paraId="16E2D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Aktivnost 1012-02 </w:t>
            </w:r>
          </w:p>
        </w:tc>
        <w:tc>
          <w:tcPr>
            <w:tcW w:w="1560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E699"/>
            <w:vAlign w:val="center"/>
          </w:tcPr>
          <w:p w14:paraId="766B0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Financijski rashodi škola</w:t>
            </w:r>
          </w:p>
        </w:tc>
        <w:tc>
          <w:tcPr>
            <w:tcW w:w="105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E699"/>
            <w:noWrap/>
            <w:vAlign w:val="bottom"/>
          </w:tcPr>
          <w:p w14:paraId="544EFA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1.555,00</w:t>
            </w:r>
          </w:p>
        </w:tc>
        <w:tc>
          <w:tcPr>
            <w:tcW w:w="105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E699"/>
            <w:noWrap/>
            <w:vAlign w:val="bottom"/>
          </w:tcPr>
          <w:p w14:paraId="009335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219,44</w:t>
            </w:r>
          </w:p>
        </w:tc>
      </w:tr>
    </w:tbl>
    <w:p w14:paraId="7E474221">
      <w:pPr>
        <w:spacing w:after="0"/>
        <w:rPr>
          <w:i/>
          <w:sz w:val="28"/>
          <w:szCs w:val="28"/>
          <w:lang w:val="hr-HR"/>
        </w:rPr>
      </w:pPr>
    </w:p>
    <w:p w14:paraId="1F487046">
      <w:pPr>
        <w:spacing w:after="0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>Rashodi se odnose na bankarske i usluge platnog prometa te zatezne kamate.</w:t>
      </w:r>
    </w:p>
    <w:p w14:paraId="492D08BB">
      <w:pPr>
        <w:spacing w:after="0"/>
        <w:rPr>
          <w:i/>
          <w:sz w:val="28"/>
          <w:szCs w:val="28"/>
          <w:lang w:val="hr-HR"/>
        </w:rPr>
      </w:pPr>
    </w:p>
    <w:p w14:paraId="3D0D26AB">
      <w:pPr>
        <w:spacing w:after="0"/>
        <w:rPr>
          <w:i/>
          <w:sz w:val="28"/>
          <w:szCs w:val="28"/>
          <w:lang w:val="hr-HR"/>
        </w:rPr>
      </w:pPr>
    </w:p>
    <w:p w14:paraId="6A771D17">
      <w:pPr>
        <w:spacing w:after="0"/>
        <w:rPr>
          <w:i/>
          <w:sz w:val="28"/>
          <w:szCs w:val="28"/>
          <w:lang w:val="hr-HR"/>
        </w:rPr>
      </w:pP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0"/>
        <w:gridCol w:w="2988"/>
        <w:gridCol w:w="2027"/>
        <w:gridCol w:w="2027"/>
      </w:tblGrid>
      <w:tr w14:paraId="0E865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E699"/>
            <w:vAlign w:val="center"/>
          </w:tcPr>
          <w:p w14:paraId="1BA12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Kapitalni projekt 1012-03 </w:t>
            </w:r>
          </w:p>
        </w:tc>
        <w:tc>
          <w:tcPr>
            <w:tcW w:w="1560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E699"/>
            <w:vAlign w:val="center"/>
          </w:tcPr>
          <w:p w14:paraId="14C0F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Opremanje škola</w:t>
            </w:r>
          </w:p>
        </w:tc>
        <w:tc>
          <w:tcPr>
            <w:tcW w:w="105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E699"/>
            <w:noWrap/>
            <w:vAlign w:val="bottom"/>
          </w:tcPr>
          <w:p w14:paraId="232CCA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14.569,38</w:t>
            </w:r>
          </w:p>
        </w:tc>
        <w:tc>
          <w:tcPr>
            <w:tcW w:w="105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E699"/>
            <w:noWrap/>
            <w:vAlign w:val="bottom"/>
          </w:tcPr>
          <w:p w14:paraId="7DD50E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5.947,00</w:t>
            </w:r>
          </w:p>
        </w:tc>
      </w:tr>
    </w:tbl>
    <w:p w14:paraId="204EDB2F">
      <w:pPr>
        <w:spacing w:after="0"/>
        <w:rPr>
          <w:i/>
          <w:sz w:val="28"/>
          <w:szCs w:val="28"/>
          <w:lang w:val="hr-HR"/>
        </w:rPr>
      </w:pP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0"/>
        <w:gridCol w:w="2988"/>
        <w:gridCol w:w="2027"/>
        <w:gridCol w:w="2027"/>
      </w:tblGrid>
      <w:tr w14:paraId="1AA18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E699"/>
            <w:vAlign w:val="center"/>
          </w:tcPr>
          <w:p w14:paraId="08C80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Kapitalni projekt 1012-04</w:t>
            </w:r>
          </w:p>
        </w:tc>
        <w:tc>
          <w:tcPr>
            <w:tcW w:w="1560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E699"/>
            <w:vAlign w:val="center"/>
          </w:tcPr>
          <w:p w14:paraId="096AE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Rashodi za dodatna ulaganja na školama</w:t>
            </w:r>
          </w:p>
        </w:tc>
        <w:tc>
          <w:tcPr>
            <w:tcW w:w="105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E699"/>
            <w:noWrap/>
            <w:vAlign w:val="bottom"/>
          </w:tcPr>
          <w:p w14:paraId="7B5C60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12.896,50</w:t>
            </w:r>
          </w:p>
        </w:tc>
        <w:tc>
          <w:tcPr>
            <w:tcW w:w="105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E699"/>
            <w:noWrap/>
            <w:vAlign w:val="bottom"/>
          </w:tcPr>
          <w:p w14:paraId="0886DF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15.000,00</w:t>
            </w:r>
          </w:p>
        </w:tc>
      </w:tr>
    </w:tbl>
    <w:p w14:paraId="3AAA9B01">
      <w:pPr>
        <w:spacing w:after="0"/>
        <w:rPr>
          <w:i/>
          <w:sz w:val="28"/>
          <w:szCs w:val="28"/>
          <w:lang w:val="hr-HR"/>
        </w:rPr>
      </w:pPr>
    </w:p>
    <w:p w14:paraId="52B9FD50">
      <w:pPr>
        <w:spacing w:after="0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>Rashodi za nabavu proizvedene dugotrajne imovine odnose se na nabavku klima uređaj</w:t>
      </w:r>
      <w:r>
        <w:rPr>
          <w:rFonts w:hint="default"/>
          <w:i/>
          <w:sz w:val="28"/>
          <w:szCs w:val="28"/>
          <w:lang w:val="hr-HR"/>
        </w:rPr>
        <w:t>a i izmjenu stolarije</w:t>
      </w:r>
      <w:r>
        <w:rPr>
          <w:i/>
          <w:sz w:val="28"/>
          <w:szCs w:val="28"/>
          <w:lang w:val="hr-HR"/>
        </w:rPr>
        <w:t xml:space="preserve"> .</w:t>
      </w:r>
    </w:p>
    <w:p w14:paraId="352BFC73">
      <w:pPr>
        <w:spacing w:after="0"/>
        <w:rPr>
          <w:i/>
          <w:sz w:val="28"/>
          <w:szCs w:val="28"/>
          <w:lang w:val="hr-HR"/>
        </w:rPr>
      </w:pP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0"/>
        <w:gridCol w:w="2988"/>
        <w:gridCol w:w="2027"/>
        <w:gridCol w:w="2027"/>
      </w:tblGrid>
      <w:tr w14:paraId="163D2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2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E699"/>
            <w:vAlign w:val="center"/>
          </w:tcPr>
          <w:p w14:paraId="1CF91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Aktivnost 1012-09</w:t>
            </w:r>
          </w:p>
        </w:tc>
        <w:tc>
          <w:tcPr>
            <w:tcW w:w="1560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E699"/>
            <w:vAlign w:val="center"/>
          </w:tcPr>
          <w:p w14:paraId="33E5A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Vlastiti i namjenski prihodi škola - rashodi za zaposlene</w:t>
            </w:r>
          </w:p>
        </w:tc>
        <w:tc>
          <w:tcPr>
            <w:tcW w:w="105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E699"/>
            <w:noWrap/>
            <w:vAlign w:val="bottom"/>
          </w:tcPr>
          <w:p w14:paraId="0E3274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1.514.557,57</w:t>
            </w:r>
          </w:p>
        </w:tc>
        <w:tc>
          <w:tcPr>
            <w:tcW w:w="105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E699"/>
            <w:noWrap/>
            <w:vAlign w:val="bottom"/>
          </w:tcPr>
          <w:p w14:paraId="1624BB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1.962.312,62</w:t>
            </w:r>
          </w:p>
        </w:tc>
      </w:tr>
    </w:tbl>
    <w:p w14:paraId="4F358095">
      <w:pPr>
        <w:spacing w:after="0"/>
        <w:rPr>
          <w:i/>
          <w:sz w:val="28"/>
          <w:szCs w:val="28"/>
          <w:lang w:val="hr-HR"/>
        </w:rPr>
      </w:pPr>
    </w:p>
    <w:p w14:paraId="6BE599B0">
      <w:pPr>
        <w:spacing w:after="0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>Rashodi za zaposlene obuhvaćaju izvore 41,57</w:t>
      </w:r>
      <w:r>
        <w:rPr>
          <w:rFonts w:hint="default"/>
          <w:i/>
          <w:sz w:val="28"/>
          <w:szCs w:val="28"/>
          <w:lang w:val="hr-HR"/>
        </w:rPr>
        <w:t xml:space="preserve"> </w:t>
      </w:r>
      <w:r>
        <w:rPr>
          <w:i/>
          <w:sz w:val="28"/>
          <w:szCs w:val="28"/>
          <w:lang w:val="hr-HR"/>
        </w:rPr>
        <w:t>te se odnose na financiranje rashoda za plaće,doprinose a detaljnije vidljivo u tabeli posebnog dijela na aktivnosti 1012-09.</w:t>
      </w:r>
    </w:p>
    <w:p w14:paraId="39461747">
      <w:pPr>
        <w:spacing w:after="0"/>
        <w:rPr>
          <w:i/>
          <w:sz w:val="28"/>
          <w:szCs w:val="28"/>
          <w:lang w:val="hr-HR"/>
        </w:rPr>
      </w:pP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0"/>
        <w:gridCol w:w="2988"/>
        <w:gridCol w:w="2027"/>
        <w:gridCol w:w="2027"/>
      </w:tblGrid>
      <w:tr w14:paraId="1708F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E699"/>
            <w:vAlign w:val="center"/>
          </w:tcPr>
          <w:p w14:paraId="20C49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Aktivnost 1012-10</w:t>
            </w:r>
          </w:p>
        </w:tc>
        <w:tc>
          <w:tcPr>
            <w:tcW w:w="1560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E699"/>
            <w:vAlign w:val="center"/>
          </w:tcPr>
          <w:p w14:paraId="2ECF9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Vlastiti i namjenski prihodi škola - materijalni rashodi</w:t>
            </w:r>
          </w:p>
        </w:tc>
        <w:tc>
          <w:tcPr>
            <w:tcW w:w="105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E699"/>
            <w:noWrap/>
            <w:vAlign w:val="bottom"/>
          </w:tcPr>
          <w:p w14:paraId="42507F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78.022,50</w:t>
            </w:r>
          </w:p>
        </w:tc>
        <w:tc>
          <w:tcPr>
            <w:tcW w:w="105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E699"/>
            <w:noWrap/>
            <w:vAlign w:val="bottom"/>
          </w:tcPr>
          <w:p w14:paraId="2283E3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91.904,23</w:t>
            </w:r>
          </w:p>
        </w:tc>
      </w:tr>
    </w:tbl>
    <w:p w14:paraId="3515CDC2">
      <w:pPr>
        <w:spacing w:after="0"/>
        <w:rPr>
          <w:i/>
          <w:sz w:val="28"/>
          <w:szCs w:val="28"/>
          <w:lang w:val="hr-HR"/>
        </w:rPr>
      </w:pPr>
    </w:p>
    <w:p w14:paraId="5D54AC3A">
      <w:pPr>
        <w:spacing w:after="0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>Materijalni rashodi obuhvaćaju izvore 31,41,54,57,6103 i detaljno su raspoređeni u tabeli posebnog dijela na aktivnosti 1012-10.</w:t>
      </w:r>
    </w:p>
    <w:p w14:paraId="2DD462A1">
      <w:pPr>
        <w:spacing w:after="0"/>
        <w:rPr>
          <w:i/>
          <w:sz w:val="28"/>
          <w:szCs w:val="28"/>
          <w:lang w:val="hr-HR"/>
        </w:rPr>
      </w:pPr>
    </w:p>
    <w:p w14:paraId="007C0C95">
      <w:pPr>
        <w:spacing w:after="0"/>
        <w:rPr>
          <w:i/>
          <w:sz w:val="28"/>
          <w:szCs w:val="28"/>
          <w:lang w:val="hr-HR"/>
        </w:rPr>
      </w:pPr>
    </w:p>
    <w:p w14:paraId="45FC51BC">
      <w:pPr>
        <w:spacing w:after="0"/>
        <w:rPr>
          <w:i/>
          <w:sz w:val="28"/>
          <w:szCs w:val="28"/>
          <w:lang w:val="hr-HR"/>
        </w:rPr>
      </w:pPr>
    </w:p>
    <w:p w14:paraId="090157F7">
      <w:pPr>
        <w:spacing w:after="0"/>
        <w:rPr>
          <w:i/>
          <w:sz w:val="28"/>
          <w:szCs w:val="28"/>
          <w:lang w:val="hr-HR"/>
        </w:rPr>
      </w:pP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0"/>
        <w:gridCol w:w="2988"/>
        <w:gridCol w:w="2027"/>
        <w:gridCol w:w="2027"/>
      </w:tblGrid>
      <w:tr w14:paraId="7FA1A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E699"/>
            <w:vAlign w:val="center"/>
          </w:tcPr>
          <w:p w14:paraId="3F38D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Aktivnost 1012-11</w:t>
            </w:r>
          </w:p>
        </w:tc>
        <w:tc>
          <w:tcPr>
            <w:tcW w:w="1560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E699"/>
            <w:vAlign w:val="center"/>
          </w:tcPr>
          <w:p w14:paraId="120C5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Vlastiti i namjenski prihodi škola - financijski rashodi</w:t>
            </w:r>
          </w:p>
        </w:tc>
        <w:tc>
          <w:tcPr>
            <w:tcW w:w="105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E699"/>
            <w:noWrap/>
            <w:vAlign w:val="bottom"/>
          </w:tcPr>
          <w:p w14:paraId="2F3B0F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05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E699"/>
            <w:noWrap/>
            <w:vAlign w:val="bottom"/>
          </w:tcPr>
          <w:p w14:paraId="64D278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6,21</w:t>
            </w:r>
          </w:p>
        </w:tc>
      </w:tr>
    </w:tbl>
    <w:p w14:paraId="03FC34E5">
      <w:pPr>
        <w:spacing w:after="0"/>
        <w:rPr>
          <w:rFonts w:hint="default"/>
          <w:i/>
          <w:sz w:val="28"/>
          <w:szCs w:val="28"/>
          <w:lang w:val="hr-HR"/>
        </w:rPr>
      </w:pPr>
      <w:r>
        <w:rPr>
          <w:rFonts w:hint="default"/>
          <w:i/>
          <w:sz w:val="28"/>
          <w:szCs w:val="28"/>
          <w:lang w:val="hr-HR"/>
        </w:rPr>
        <w:t>Financijski rashodi obuhvaćaju izvor 31 i odnose se na kamate.</w:t>
      </w:r>
    </w:p>
    <w:p w14:paraId="36E6A07B">
      <w:pPr>
        <w:spacing w:after="0"/>
        <w:rPr>
          <w:rFonts w:hint="default"/>
          <w:i/>
          <w:sz w:val="28"/>
          <w:szCs w:val="28"/>
          <w:lang w:val="hr-HR"/>
        </w:rPr>
      </w:pPr>
    </w:p>
    <w:p w14:paraId="2D258FF9">
      <w:pPr>
        <w:spacing w:after="0"/>
        <w:rPr>
          <w:rFonts w:hint="default"/>
          <w:i/>
          <w:sz w:val="28"/>
          <w:szCs w:val="28"/>
          <w:lang w:val="hr-HR"/>
        </w:rPr>
      </w:pPr>
    </w:p>
    <w:p w14:paraId="2AA3B790">
      <w:pPr>
        <w:spacing w:after="0"/>
        <w:rPr>
          <w:rFonts w:hint="default"/>
          <w:i/>
          <w:sz w:val="28"/>
          <w:szCs w:val="28"/>
          <w:lang w:val="hr-HR"/>
        </w:rPr>
      </w:pP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0"/>
        <w:gridCol w:w="2988"/>
        <w:gridCol w:w="2027"/>
        <w:gridCol w:w="2027"/>
      </w:tblGrid>
      <w:tr w14:paraId="30B1A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</w:trPr>
        <w:tc>
          <w:tcPr>
            <w:tcW w:w="132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E699"/>
            <w:vAlign w:val="center"/>
          </w:tcPr>
          <w:p w14:paraId="72224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Aktivnost 1012-12</w:t>
            </w:r>
          </w:p>
        </w:tc>
        <w:tc>
          <w:tcPr>
            <w:tcW w:w="1560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E699"/>
            <w:vAlign w:val="center"/>
          </w:tcPr>
          <w:p w14:paraId="3B5D1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Vlastiti i namjenski prihodi škola - opremanje škola</w:t>
            </w:r>
          </w:p>
        </w:tc>
        <w:tc>
          <w:tcPr>
            <w:tcW w:w="105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E699"/>
            <w:noWrap/>
            <w:vAlign w:val="bottom"/>
          </w:tcPr>
          <w:p w14:paraId="252A38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31.479,25</w:t>
            </w:r>
          </w:p>
        </w:tc>
        <w:tc>
          <w:tcPr>
            <w:tcW w:w="105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E699"/>
            <w:noWrap/>
            <w:vAlign w:val="bottom"/>
          </w:tcPr>
          <w:p w14:paraId="56E7B4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34.737,45</w:t>
            </w:r>
          </w:p>
        </w:tc>
      </w:tr>
    </w:tbl>
    <w:p w14:paraId="72CC4242">
      <w:pPr>
        <w:spacing w:after="0"/>
        <w:rPr>
          <w:rFonts w:hint="default"/>
          <w:i/>
          <w:sz w:val="28"/>
          <w:szCs w:val="28"/>
          <w:lang w:val="hr-HR"/>
        </w:rPr>
      </w:pPr>
    </w:p>
    <w:p w14:paraId="6819D394">
      <w:pPr>
        <w:spacing w:after="0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>Rashodi za opremanje škola obuhvaćaju izvore 31,</w:t>
      </w:r>
      <w:r>
        <w:rPr>
          <w:rFonts w:hint="default"/>
          <w:i/>
          <w:sz w:val="28"/>
          <w:szCs w:val="28"/>
          <w:lang w:val="hr-HR"/>
        </w:rPr>
        <w:t>5402,</w:t>
      </w:r>
      <w:r>
        <w:rPr>
          <w:i/>
          <w:sz w:val="28"/>
          <w:szCs w:val="28"/>
          <w:lang w:val="hr-HR"/>
        </w:rPr>
        <w:t>57 te su detaljno raspoređeni u tabeli posebnog dijela na aktivnosti 1012-12.</w:t>
      </w:r>
    </w:p>
    <w:p w14:paraId="2A18037F">
      <w:pPr>
        <w:spacing w:after="0"/>
        <w:rPr>
          <w:i/>
          <w:sz w:val="28"/>
          <w:szCs w:val="28"/>
          <w:lang w:val="hr-HR"/>
        </w:rPr>
      </w:pPr>
    </w:p>
    <w:p w14:paraId="41221185">
      <w:pPr>
        <w:spacing w:after="0"/>
        <w:rPr>
          <w:i/>
          <w:sz w:val="28"/>
          <w:szCs w:val="28"/>
          <w:lang w:val="hr-HR"/>
        </w:rPr>
      </w:pPr>
      <w:bookmarkStart w:id="0" w:name="_GoBack"/>
      <w:bookmarkEnd w:id="0"/>
    </w:p>
    <w:p w14:paraId="6F92BA71">
      <w:pPr>
        <w:spacing w:after="0"/>
        <w:rPr>
          <w:i/>
          <w:sz w:val="28"/>
          <w:szCs w:val="28"/>
          <w:lang w:val="hr-HR"/>
        </w:rPr>
      </w:pPr>
    </w:p>
    <w:p w14:paraId="08FC09D1">
      <w:pPr>
        <w:spacing w:after="0"/>
        <w:rPr>
          <w:i/>
          <w:sz w:val="28"/>
          <w:szCs w:val="28"/>
          <w:lang w:val="hr-HR"/>
        </w:rPr>
      </w:pPr>
    </w:p>
    <w:p w14:paraId="0016DE0B">
      <w:pPr>
        <w:spacing w:after="0"/>
        <w:rPr>
          <w:b/>
          <w:i/>
          <w:sz w:val="28"/>
          <w:szCs w:val="28"/>
          <w:lang w:val="hr-HR"/>
        </w:rPr>
      </w:pPr>
      <w:r>
        <w:rPr>
          <w:b/>
          <w:i/>
          <w:sz w:val="28"/>
          <w:szCs w:val="28"/>
          <w:lang w:val="hr-HR"/>
        </w:rPr>
        <w:t>PROGRAM 1013-IZVANSTANDARDNI PROGRAMI U ŠKOLAMA</w:t>
      </w:r>
    </w:p>
    <w:p w14:paraId="70CD1D72">
      <w:pPr>
        <w:spacing w:after="0"/>
        <w:rPr>
          <w:b/>
          <w:i/>
          <w:sz w:val="28"/>
          <w:szCs w:val="28"/>
          <w:lang w:val="hr-HR"/>
        </w:rPr>
      </w:pPr>
    </w:p>
    <w:p w14:paraId="759E9C80">
      <w:pPr>
        <w:spacing w:after="0"/>
        <w:rPr>
          <w:i/>
          <w:sz w:val="28"/>
          <w:szCs w:val="28"/>
          <w:lang w:val="hr-HR"/>
        </w:rPr>
      </w:pP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0"/>
        <w:gridCol w:w="2988"/>
        <w:gridCol w:w="2027"/>
        <w:gridCol w:w="2027"/>
      </w:tblGrid>
      <w:tr w14:paraId="0C1A4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E699"/>
            <w:vAlign w:val="center"/>
          </w:tcPr>
          <w:p w14:paraId="38824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Aktivnost 1013-06</w:t>
            </w:r>
          </w:p>
        </w:tc>
        <w:tc>
          <w:tcPr>
            <w:tcW w:w="1560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E699"/>
            <w:vAlign w:val="center"/>
          </w:tcPr>
          <w:p w14:paraId="4DE05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Produženi boravak</w:t>
            </w:r>
          </w:p>
        </w:tc>
        <w:tc>
          <w:tcPr>
            <w:tcW w:w="105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E699"/>
            <w:noWrap/>
            <w:vAlign w:val="bottom"/>
          </w:tcPr>
          <w:p w14:paraId="6EB1E3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93.391,60</w:t>
            </w:r>
          </w:p>
        </w:tc>
        <w:tc>
          <w:tcPr>
            <w:tcW w:w="105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E699"/>
            <w:noWrap/>
            <w:vAlign w:val="bottom"/>
          </w:tcPr>
          <w:p w14:paraId="22EDB2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114.495,31</w:t>
            </w:r>
          </w:p>
        </w:tc>
      </w:tr>
    </w:tbl>
    <w:p w14:paraId="534D87CA">
      <w:pPr>
        <w:spacing w:after="0"/>
        <w:rPr>
          <w:i/>
          <w:sz w:val="28"/>
          <w:szCs w:val="28"/>
          <w:lang w:val="hr-HR"/>
        </w:rPr>
      </w:pPr>
    </w:p>
    <w:p w14:paraId="5B607513">
      <w:pPr>
        <w:spacing w:after="0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>Rashodi produženog boravka odnose se na rashode za zaposlene (učiteljice u produženom boravku)-plaće,doprinose te naknadu za prijevoz.</w:t>
      </w:r>
    </w:p>
    <w:p w14:paraId="30D18641">
      <w:pPr>
        <w:spacing w:after="0"/>
        <w:rPr>
          <w:i/>
          <w:sz w:val="28"/>
          <w:szCs w:val="28"/>
          <w:lang w:val="hr-HR"/>
        </w:rPr>
      </w:pPr>
    </w:p>
    <w:p w14:paraId="37A0AF2F">
      <w:pPr>
        <w:spacing w:after="0"/>
        <w:rPr>
          <w:i/>
          <w:sz w:val="28"/>
          <w:szCs w:val="28"/>
          <w:lang w:val="hr-HR"/>
        </w:rPr>
      </w:pP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0"/>
        <w:gridCol w:w="2988"/>
        <w:gridCol w:w="2027"/>
        <w:gridCol w:w="2027"/>
      </w:tblGrid>
      <w:tr w14:paraId="394E4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E699"/>
            <w:vAlign w:val="center"/>
          </w:tcPr>
          <w:p w14:paraId="399C8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Aktivnost 1013-07</w:t>
            </w:r>
          </w:p>
        </w:tc>
        <w:tc>
          <w:tcPr>
            <w:tcW w:w="1560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E699"/>
            <w:vAlign w:val="center"/>
          </w:tcPr>
          <w:p w14:paraId="465C9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Financiranje nabave drugih obrazovnih materijala - radne bilježnice</w:t>
            </w:r>
          </w:p>
        </w:tc>
        <w:tc>
          <w:tcPr>
            <w:tcW w:w="105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E699"/>
            <w:noWrap/>
            <w:vAlign w:val="bottom"/>
          </w:tcPr>
          <w:p w14:paraId="45BB2F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34.000,00</w:t>
            </w:r>
          </w:p>
        </w:tc>
        <w:tc>
          <w:tcPr>
            <w:tcW w:w="105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E699"/>
            <w:noWrap/>
            <w:vAlign w:val="bottom"/>
          </w:tcPr>
          <w:p w14:paraId="3441FF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41.766,58</w:t>
            </w:r>
          </w:p>
        </w:tc>
      </w:tr>
    </w:tbl>
    <w:p w14:paraId="6F790D9F">
      <w:pPr>
        <w:spacing w:after="0"/>
        <w:rPr>
          <w:i/>
          <w:sz w:val="28"/>
          <w:szCs w:val="28"/>
          <w:lang w:val="hr-HR"/>
        </w:rPr>
      </w:pPr>
    </w:p>
    <w:p w14:paraId="7E2294F2">
      <w:pPr>
        <w:spacing w:after="0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>Rashodi obuhvaćaju izvor 11 te se odnose na financiranje radnih bilježnica.</w:t>
      </w:r>
    </w:p>
    <w:p w14:paraId="03A45ED0">
      <w:pPr>
        <w:spacing w:after="0"/>
        <w:rPr>
          <w:i/>
          <w:sz w:val="28"/>
          <w:szCs w:val="28"/>
          <w:lang w:val="hr-HR"/>
        </w:rPr>
      </w:pPr>
    </w:p>
    <w:p w14:paraId="47F5D8AD">
      <w:pPr>
        <w:spacing w:after="0"/>
        <w:rPr>
          <w:i/>
          <w:sz w:val="28"/>
          <w:szCs w:val="28"/>
          <w:lang w:val="hr-HR"/>
        </w:rPr>
      </w:pPr>
    </w:p>
    <w:p w14:paraId="0A3FAE2F">
      <w:pPr>
        <w:spacing w:after="0"/>
        <w:rPr>
          <w:i/>
          <w:sz w:val="28"/>
          <w:szCs w:val="28"/>
          <w:lang w:val="hr-HR"/>
        </w:rPr>
      </w:pPr>
    </w:p>
    <w:p w14:paraId="6E3A9C83">
      <w:pPr>
        <w:spacing w:after="0"/>
        <w:rPr>
          <w:i/>
          <w:sz w:val="28"/>
          <w:szCs w:val="28"/>
          <w:lang w:val="hr-HR"/>
        </w:rPr>
      </w:pPr>
    </w:p>
    <w:p w14:paraId="20CF3D5E">
      <w:pPr>
        <w:spacing w:after="0"/>
        <w:rPr>
          <w:i/>
          <w:sz w:val="28"/>
          <w:szCs w:val="28"/>
          <w:lang w:val="hr-HR"/>
        </w:rPr>
      </w:pP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0"/>
        <w:gridCol w:w="2988"/>
        <w:gridCol w:w="2027"/>
        <w:gridCol w:w="2027"/>
      </w:tblGrid>
      <w:tr w14:paraId="6CFD9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E699"/>
            <w:vAlign w:val="center"/>
          </w:tcPr>
          <w:p w14:paraId="2643A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Aktivnost 1013-13</w:t>
            </w:r>
          </w:p>
        </w:tc>
        <w:tc>
          <w:tcPr>
            <w:tcW w:w="1560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E699"/>
            <w:vAlign w:val="center"/>
          </w:tcPr>
          <w:p w14:paraId="5BDC9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Prehrana učenika u osnovnim školama  i Šk. shema,marenda</w:t>
            </w:r>
          </w:p>
        </w:tc>
        <w:tc>
          <w:tcPr>
            <w:tcW w:w="105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E699"/>
            <w:noWrap/>
            <w:vAlign w:val="bottom"/>
          </w:tcPr>
          <w:p w14:paraId="129D47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140.055,44</w:t>
            </w:r>
          </w:p>
        </w:tc>
        <w:tc>
          <w:tcPr>
            <w:tcW w:w="105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E699"/>
            <w:noWrap/>
            <w:vAlign w:val="bottom"/>
          </w:tcPr>
          <w:p w14:paraId="645F43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113.325,62</w:t>
            </w:r>
          </w:p>
        </w:tc>
      </w:tr>
    </w:tbl>
    <w:p w14:paraId="37A7DEF4">
      <w:pPr>
        <w:spacing w:after="0"/>
        <w:rPr>
          <w:i/>
          <w:sz w:val="28"/>
          <w:szCs w:val="28"/>
          <w:lang w:val="hr-HR"/>
        </w:rPr>
      </w:pPr>
    </w:p>
    <w:p w14:paraId="05FCC4D1">
      <w:pPr>
        <w:spacing w:after="0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>Rashodi obuhvaćaju izvore 11,57,54 te se odnose na prehranu učenika (školska shema, marenda financirana od strane Ministarstva).</w:t>
      </w:r>
    </w:p>
    <w:p w14:paraId="416067C0">
      <w:pPr>
        <w:spacing w:after="0"/>
        <w:rPr>
          <w:i/>
          <w:sz w:val="28"/>
          <w:szCs w:val="28"/>
          <w:lang w:val="hr-HR"/>
        </w:rPr>
      </w:pPr>
    </w:p>
    <w:p w14:paraId="5B1F7C12">
      <w:pPr>
        <w:spacing w:after="0"/>
        <w:rPr>
          <w:i/>
          <w:sz w:val="28"/>
          <w:szCs w:val="28"/>
          <w:lang w:val="hr-HR"/>
        </w:rPr>
      </w:pP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0"/>
        <w:gridCol w:w="2988"/>
        <w:gridCol w:w="2027"/>
        <w:gridCol w:w="2027"/>
      </w:tblGrid>
      <w:tr w14:paraId="1FFA6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E699"/>
            <w:vAlign w:val="center"/>
          </w:tcPr>
          <w:p w14:paraId="18B50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Aktivnost 1013-14</w:t>
            </w:r>
          </w:p>
        </w:tc>
        <w:tc>
          <w:tcPr>
            <w:tcW w:w="1560" w:type="pc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E699"/>
            <w:vAlign w:val="center"/>
          </w:tcPr>
          <w:p w14:paraId="3C46B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Pomoćnici u nastavi - Škola puna mogućnosti 7</w:t>
            </w:r>
          </w:p>
        </w:tc>
        <w:tc>
          <w:tcPr>
            <w:tcW w:w="105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E699"/>
            <w:noWrap/>
            <w:vAlign w:val="bottom"/>
          </w:tcPr>
          <w:p w14:paraId="542B4C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76.319,40</w:t>
            </w:r>
          </w:p>
        </w:tc>
        <w:tc>
          <w:tcPr>
            <w:tcW w:w="105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E699"/>
            <w:noWrap/>
            <w:vAlign w:val="bottom"/>
          </w:tcPr>
          <w:p w14:paraId="536FEE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84.895,57</w:t>
            </w:r>
          </w:p>
        </w:tc>
      </w:tr>
    </w:tbl>
    <w:p w14:paraId="1765CCE1">
      <w:pPr>
        <w:spacing w:after="0"/>
        <w:rPr>
          <w:i/>
          <w:sz w:val="28"/>
          <w:szCs w:val="28"/>
          <w:lang w:val="hr-HR"/>
        </w:rPr>
      </w:pPr>
    </w:p>
    <w:p w14:paraId="4AFEF03F">
      <w:pPr>
        <w:spacing w:after="0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>Rashodi obuhvaćaju izvore 11,54</w:t>
      </w:r>
      <w:r>
        <w:rPr>
          <w:rFonts w:hint="default"/>
          <w:i/>
          <w:sz w:val="28"/>
          <w:szCs w:val="28"/>
          <w:lang w:val="hr-HR"/>
        </w:rPr>
        <w:t xml:space="preserve">,51 </w:t>
      </w:r>
      <w:r>
        <w:rPr>
          <w:i/>
          <w:sz w:val="28"/>
          <w:szCs w:val="28"/>
          <w:lang w:val="hr-HR"/>
        </w:rPr>
        <w:t>i odnose se na financiranje plaća pomoćnika u nastavi.Detaljnije vidljivo u tabeli posebnog dijela pod aktivnosti 1013-</w:t>
      </w:r>
      <w:r>
        <w:rPr>
          <w:rFonts w:hint="default"/>
          <w:i/>
          <w:sz w:val="28"/>
          <w:szCs w:val="28"/>
          <w:lang w:val="hr-HR"/>
        </w:rPr>
        <w:t>23</w:t>
      </w:r>
      <w:r>
        <w:rPr>
          <w:i/>
          <w:sz w:val="28"/>
          <w:szCs w:val="28"/>
          <w:lang w:val="hr-HR"/>
        </w:rPr>
        <w:t>.</w:t>
      </w:r>
    </w:p>
    <w:p w14:paraId="518CAFAE">
      <w:pPr>
        <w:spacing w:after="0"/>
        <w:rPr>
          <w:i/>
          <w:sz w:val="28"/>
          <w:szCs w:val="28"/>
          <w:lang w:val="hr-HR"/>
        </w:rPr>
      </w:pPr>
    </w:p>
    <w:p w14:paraId="2144AB73">
      <w:pPr>
        <w:spacing w:after="0"/>
        <w:rPr>
          <w:i/>
          <w:sz w:val="28"/>
          <w:szCs w:val="28"/>
          <w:lang w:val="hr-HR"/>
        </w:rPr>
      </w:pPr>
    </w:p>
    <w:p w14:paraId="56CF9192">
      <w:pPr>
        <w:spacing w:after="0"/>
        <w:rPr>
          <w:i/>
          <w:sz w:val="28"/>
          <w:szCs w:val="28"/>
          <w:lang w:val="hr-HR"/>
        </w:rPr>
      </w:pPr>
    </w:p>
    <w:p w14:paraId="6EF1ADD0">
      <w:pPr>
        <w:spacing w:after="0"/>
        <w:rPr>
          <w:i/>
          <w:sz w:val="28"/>
          <w:szCs w:val="28"/>
          <w:lang w:val="hr-HR"/>
        </w:rPr>
      </w:pPr>
    </w:p>
    <w:p w14:paraId="0585A00B">
      <w:pPr>
        <w:spacing w:after="0"/>
        <w:rPr>
          <w:i/>
          <w:sz w:val="28"/>
          <w:szCs w:val="28"/>
          <w:lang w:val="hr-HR"/>
        </w:rPr>
      </w:pPr>
    </w:p>
    <w:p w14:paraId="1E05A5F4">
      <w:pPr>
        <w:spacing w:after="0"/>
        <w:rPr>
          <w:i/>
          <w:sz w:val="28"/>
          <w:szCs w:val="28"/>
          <w:lang w:val="hr-HR"/>
        </w:rPr>
      </w:pPr>
    </w:p>
    <w:p w14:paraId="30F8C6C5">
      <w:pPr>
        <w:spacing w:after="0"/>
        <w:rPr>
          <w:i/>
          <w:sz w:val="28"/>
          <w:szCs w:val="28"/>
          <w:lang w:val="hr-HR"/>
        </w:rPr>
      </w:pPr>
    </w:p>
    <w:p w14:paraId="173FEEFD">
      <w:pPr>
        <w:spacing w:after="0"/>
        <w:rPr>
          <w:i/>
          <w:sz w:val="28"/>
          <w:szCs w:val="28"/>
          <w:lang w:val="hr-HR"/>
        </w:rPr>
      </w:pPr>
    </w:p>
    <w:p w14:paraId="0B198A23">
      <w:pPr>
        <w:spacing w:after="0"/>
        <w:rPr>
          <w:i/>
          <w:sz w:val="28"/>
          <w:szCs w:val="28"/>
          <w:lang w:val="hr-HR"/>
        </w:rPr>
      </w:pPr>
    </w:p>
    <w:p w14:paraId="29EBC393">
      <w:pPr>
        <w:spacing w:after="0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>Ravnatelj:                                                                            Računovođa:</w:t>
      </w:r>
    </w:p>
    <w:p w14:paraId="187C64A7">
      <w:pPr>
        <w:spacing w:after="0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>Ante Barać,dipl.teolog                                                      Katarina Vidov,dipl.oec</w:t>
      </w: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B56B94"/>
    <w:multiLevelType w:val="multilevel"/>
    <w:tmpl w:val="2FB56B94"/>
    <w:lvl w:ilvl="0" w:tentative="0">
      <w:start w:val="1"/>
      <w:numFmt w:val="upperLetter"/>
      <w:lvlText w:val="%1."/>
      <w:lvlJc w:val="left"/>
      <w:pPr>
        <w:ind w:left="52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245" w:hanging="360"/>
      </w:pPr>
    </w:lvl>
    <w:lvl w:ilvl="2" w:tentative="0">
      <w:start w:val="1"/>
      <w:numFmt w:val="lowerRoman"/>
      <w:lvlText w:val="%3."/>
      <w:lvlJc w:val="right"/>
      <w:pPr>
        <w:ind w:left="1965" w:hanging="180"/>
      </w:pPr>
    </w:lvl>
    <w:lvl w:ilvl="3" w:tentative="0">
      <w:start w:val="1"/>
      <w:numFmt w:val="decimal"/>
      <w:lvlText w:val="%4."/>
      <w:lvlJc w:val="left"/>
      <w:pPr>
        <w:ind w:left="2685" w:hanging="360"/>
      </w:pPr>
    </w:lvl>
    <w:lvl w:ilvl="4" w:tentative="0">
      <w:start w:val="1"/>
      <w:numFmt w:val="lowerLetter"/>
      <w:lvlText w:val="%5."/>
      <w:lvlJc w:val="left"/>
      <w:pPr>
        <w:ind w:left="3405" w:hanging="360"/>
      </w:pPr>
    </w:lvl>
    <w:lvl w:ilvl="5" w:tentative="0">
      <w:start w:val="1"/>
      <w:numFmt w:val="lowerRoman"/>
      <w:lvlText w:val="%6."/>
      <w:lvlJc w:val="right"/>
      <w:pPr>
        <w:ind w:left="4125" w:hanging="180"/>
      </w:pPr>
    </w:lvl>
    <w:lvl w:ilvl="6" w:tentative="0">
      <w:start w:val="1"/>
      <w:numFmt w:val="decimal"/>
      <w:lvlText w:val="%7."/>
      <w:lvlJc w:val="left"/>
      <w:pPr>
        <w:ind w:left="4845" w:hanging="360"/>
      </w:pPr>
    </w:lvl>
    <w:lvl w:ilvl="7" w:tentative="0">
      <w:start w:val="1"/>
      <w:numFmt w:val="lowerLetter"/>
      <w:lvlText w:val="%8."/>
      <w:lvlJc w:val="left"/>
      <w:pPr>
        <w:ind w:left="5565" w:hanging="360"/>
      </w:pPr>
    </w:lvl>
    <w:lvl w:ilvl="8" w:tentative="0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490D4773"/>
    <w:multiLevelType w:val="multilevel"/>
    <w:tmpl w:val="490D4773"/>
    <w:lvl w:ilvl="0" w:tentative="0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AEC4B4A"/>
    <w:multiLevelType w:val="multilevel"/>
    <w:tmpl w:val="5AEC4B4A"/>
    <w:lvl w:ilvl="0" w:tentative="0">
      <w:start w:val="2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182"/>
    <w:rsid w:val="00001751"/>
    <w:rsid w:val="000D52FE"/>
    <w:rsid w:val="001951CF"/>
    <w:rsid w:val="00277048"/>
    <w:rsid w:val="002C1ACE"/>
    <w:rsid w:val="002D1E2D"/>
    <w:rsid w:val="00367015"/>
    <w:rsid w:val="003C62F2"/>
    <w:rsid w:val="003F2375"/>
    <w:rsid w:val="004A7182"/>
    <w:rsid w:val="004B06B1"/>
    <w:rsid w:val="00503087"/>
    <w:rsid w:val="005742E6"/>
    <w:rsid w:val="005922E4"/>
    <w:rsid w:val="00660E09"/>
    <w:rsid w:val="007E6E8B"/>
    <w:rsid w:val="008040A6"/>
    <w:rsid w:val="00834F69"/>
    <w:rsid w:val="00843DEE"/>
    <w:rsid w:val="009070A8"/>
    <w:rsid w:val="00945EBC"/>
    <w:rsid w:val="0096007D"/>
    <w:rsid w:val="00977387"/>
    <w:rsid w:val="009F04DE"/>
    <w:rsid w:val="009F40D7"/>
    <w:rsid w:val="00A07424"/>
    <w:rsid w:val="00AF474D"/>
    <w:rsid w:val="00B70F4B"/>
    <w:rsid w:val="00B85823"/>
    <w:rsid w:val="00D36E90"/>
    <w:rsid w:val="00D43D7E"/>
    <w:rsid w:val="00D62BB4"/>
    <w:rsid w:val="00E67C71"/>
    <w:rsid w:val="00E82025"/>
    <w:rsid w:val="00E82065"/>
    <w:rsid w:val="00E91333"/>
    <w:rsid w:val="00EE6BD1"/>
    <w:rsid w:val="00FF40CA"/>
    <w:rsid w:val="0D5B7F8F"/>
    <w:rsid w:val="13292AE1"/>
    <w:rsid w:val="18E92A5F"/>
    <w:rsid w:val="18EE2332"/>
    <w:rsid w:val="1B38241B"/>
    <w:rsid w:val="1DD04ACA"/>
    <w:rsid w:val="2C7C192E"/>
    <w:rsid w:val="2F236DA2"/>
    <w:rsid w:val="30A42563"/>
    <w:rsid w:val="31553EE7"/>
    <w:rsid w:val="320E41EE"/>
    <w:rsid w:val="40C92376"/>
    <w:rsid w:val="41410AB6"/>
    <w:rsid w:val="420B215C"/>
    <w:rsid w:val="42282993"/>
    <w:rsid w:val="46FA7B9F"/>
    <w:rsid w:val="47D27B28"/>
    <w:rsid w:val="54E0410A"/>
    <w:rsid w:val="57986061"/>
    <w:rsid w:val="586628BE"/>
    <w:rsid w:val="6DFF0709"/>
    <w:rsid w:val="6F120DA1"/>
    <w:rsid w:val="7597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1059</Words>
  <Characters>6921</Characters>
  <Lines>59</Lines>
  <Paragraphs>16</Paragraphs>
  <TotalTime>34</TotalTime>
  <ScaleCrop>false</ScaleCrop>
  <LinksUpToDate>false</LinksUpToDate>
  <CharactersWithSpaces>7983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2023-08-24T09:29:00Z</dcterms:created>
  <dc:creator>Korisnik</dc:creator>
  <cp:lastModifiedBy>Korisnik</cp:lastModifiedBy>
  <dcterms:modified xsi:type="dcterms:W3CDTF">2025-03-28T10:02:26Z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9FF3D39DDEE84CE68A09D1EF758AA986_12</vt:lpwstr>
  </property>
</Properties>
</file>