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2e0365fde84713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13012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PETRA PRERADOVIĆA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2.601.627,78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2.842.954,22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2.534.766,38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2.954.931,69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111.977,47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55.684,45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86.289,73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55.684,45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86.289,73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155,0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198.267,20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 osnovi podataka iz izvještaja o prihodima i rashodima možemo vidjeti da je škola u razdoblju od 01.siječnja do 31.prosinca 2025.godine ostvarila prihode u ukupnom iznosu od 2.842.954,22 eura te rashode u ukupnom iznosu od 2.954.931,69 eura.Ostvaren je manjak prihoda poslovanja u iznosu od 198.267,20 eura.Preneseni višak prihoda iznosi 16.494,36 eura što daje konačan rezultat poslovanja na dan 31.prosinca 2025 godine 181.772,84 eura - manjak prihoda poslovanja.Manjak nastaje zbog promjene zakona o proračunskom računovodstvu,ukidanja konta 193(kontinuirani rashodi budućih poslovanja) te knjiženja trinaestog rashoda.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51.165,62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34.117,99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66,7</w:t>
            </w:r>
          </w:p>
        </w:tc>
      </w:tr>
    </w:tbl>
    <w:p>
      <w:pPr>
        <w:spacing w:before="0" w:after="0"/>
      </w:pPr>
    </w:p>
    <w:p>
      <w:r>
        <w:t xml:space="preserve">U odnosu na prethodnu godinu o ovoj nastaje smanjenje zbog manjeg broja udžbenika.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52.525,90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20.182,58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38,4</w:t>
            </w:r>
          </w:p>
        </w:tc>
      </w:tr>
    </w:tbl>
    <w:p>
      <w:pPr>
        <w:spacing w:before="0" w:after="0"/>
      </w:pPr>
    </w:p>
    <w:p>
      <w:r>
        <w:t xml:space="preserve">Manjak sredstava teretilo je 639 zbog asistenata i sheme.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789,54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1579,1</w:t>
            </w:r>
          </w:p>
        </w:tc>
      </w:tr>
    </w:tbl>
    <w:p>
      <w:pPr>
        <w:spacing w:before="0" w:after="0"/>
      </w:pPr>
    </w:p>
    <w:p>
      <w:r>
        <w:t xml:space="preserve">U odnosu na prethodnu godinu povećanje nastaje zbog  donacije za školski šport.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359.546,47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460.943,94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128,2</w:t>
            </w:r>
          </w:p>
        </w:tc>
      </w:tr>
    </w:tbl>
    <w:p>
      <w:pPr>
        <w:spacing w:before="0" w:after="0"/>
      </w:pPr>
    </w:p>
    <w:p>
      <w:r>
        <w:t xml:space="preserve">Povećanje nastaje zbog većih računa tzv. općih troškova te energije,zdravstvenih usluga,tjelesne zaštite ...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2.113.687,80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2.487.559,00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117,7</w:t>
            </w:r>
          </w:p>
        </w:tc>
      </w:tr>
    </w:tbl>
    <w:p>
      <w:pPr>
        <w:spacing w:before="0" w:after="0"/>
      </w:pPr>
    </w:p>
    <w:p>
      <w:r>
        <w:t xml:space="preserve">Povećanje nastaje zbog knjiženja trinaestog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50,0</w:t>
            </w:r>
          </w:p>
        </w:tc>
      </w:tr>
    </w:tbl>
    <w:p>
      <w:pPr>
        <w:spacing w:before="0" w:after="0"/>
      </w:pPr>
    </w:p>
    <w:p>
      <w:r>
        <w:t xml:space="preserve">Manji broj stručnih usavršavanja.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73,6</w:t>
            </w:r>
          </w:p>
        </w:tc>
      </w:tr>
    </w:tbl>
    <w:p>
      <w:pPr>
        <w:spacing w:before="0" w:after="0"/>
      </w:pPr>
    </w:p>
    <w:p>
      <w:r>
        <w:t xml:space="preserve">Manji broj loko vožnji.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 i dijelovi za tekuće i investicijsko održavanje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3.084,38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4.125,42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133,8</w:t>
            </w:r>
          </w:p>
        </w:tc>
      </w:tr>
    </w:tbl>
    <w:p>
      <w:pPr>
        <w:spacing w:before="0" w:after="0"/>
      </w:pPr>
    </w:p>
    <w:p>
      <w:r>
        <w:t xml:space="preserve">Povećanje nastaje ubog veće potrebe materijala za tekuće održavanje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4.190,41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298,79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7,1</w:t>
            </w:r>
          </w:p>
        </w:tc>
      </w:tr>
    </w:tbl>
    <w:p>
      <w:pPr>
        <w:spacing w:before="0" w:after="0"/>
      </w:pPr>
    </w:p>
    <w:p>
      <w:r>
        <w:t xml:space="preserve">U ovoj godini nije bilo potrebe za sitnim inventarom.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21.623,57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540,6</w:t>
            </w:r>
          </w:p>
        </w:tc>
      </w:tr>
    </w:tbl>
    <w:p>
      <w:pPr>
        <w:spacing w:before="0" w:after="0"/>
      </w:pPr>
    </w:p>
    <w:p>
      <w:r>
        <w:t xml:space="preserve">U ovoj godini u odnosu na prethodnu povećanje je nastalo zbog viših potreba investicijskog održavanja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promidžbe i informiranja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248,85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200</w:t>
            </w:r>
          </w:p>
        </w:tc>
      </w:tr>
    </w:tbl>
    <w:p>
      <w:pPr>
        <w:spacing w:before="0" w:after="0"/>
      </w:pPr>
    </w:p>
    <w:p>
      <w:r>
        <w:t xml:space="preserve">Veći broj usluga promidžbe.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Zdravstvene i veterinarske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277,40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5.496,35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1981,4</w:t>
            </w:r>
          </w:p>
        </w:tc>
      </w:tr>
    </w:tbl>
    <w:p>
      <w:pPr>
        <w:spacing w:before="0" w:after="0"/>
      </w:pPr>
    </w:p>
    <w:p>
      <w:r>
        <w:t xml:space="preserve">U odnosu na prethodnu godinu u ovoj smo imali veći broj zaposlenika koji odlaze na sistematski pregled.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4.023,10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2.329,87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57,9</w:t>
            </w:r>
          </w:p>
        </w:tc>
      </w:tr>
    </w:tbl>
    <w:p>
      <w:pPr>
        <w:spacing w:before="0" w:after="0"/>
      </w:pPr>
    </w:p>
    <w:p>
      <w:r>
        <w:t xml:space="preserve">Manji broj računa intelektualnih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39.058,28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53.703,10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137,5</w:t>
            </w:r>
          </w:p>
        </w:tc>
      </w:tr>
    </w:tbl>
    <w:p>
      <w:pPr>
        <w:spacing w:before="0" w:after="0"/>
      </w:pPr>
    </w:p>
    <w:p>
      <w:r>
        <w:t xml:space="preserve">Povećan broj ostalih usluga,najviše zbog rasta cijena tjelesne zaštite.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(šifre 3291 do 3299)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19.390,30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27.490,41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141,8</w:t>
            </w:r>
          </w:p>
        </w:tc>
      </w:tr>
    </w:tbl>
    <w:p>
      <w:pPr>
        <w:spacing w:before="0" w:after="0"/>
      </w:pPr>
    </w:p>
    <w:p>
      <w:r>
        <w:t xml:space="preserve">Povećan broj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rashodi poslovanja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3.500,59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7.188,08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205,3</w:t>
            </w:r>
          </w:p>
        </w:tc>
      </w:tr>
    </w:tbl>
    <w:p>
      <w:pPr>
        <w:spacing w:before="0" w:after="0"/>
      </w:pPr>
    </w:p>
    <w:p>
      <w:r>
        <w:t xml:space="preserve">Povećan broj računa ostalih rashoda.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Financijski rashodi (šifre 341+342+343)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225,65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1.987,79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880,9</w:t>
            </w:r>
          </w:p>
        </w:tc>
      </w:tr>
    </w:tbl>
    <w:p>
      <w:pPr>
        <w:spacing w:before="0" w:after="0"/>
      </w:pPr>
    </w:p>
    <w:p>
      <w:r>
        <w:t xml:space="preserve">Povećanje nastaje zbog kamata sudske presude.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55.684,45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86.289,73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155,0</w:t>
            </w:r>
          </w:p>
        </w:tc>
      </w:tr>
    </w:tbl>
    <w:p>
      <w:pPr>
        <w:spacing w:before="0" w:after="0"/>
      </w:pPr>
    </w:p>
    <w:p>
      <w:r>
        <w:t xml:space="preserve">Povećanje nastaje zbog većeg broja nabave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7.135,88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192.020,61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2690,9</w:t>
            </w:r>
          </w:p>
        </w:tc>
      </w:tr>
    </w:tbl>
    <w:p>
      <w:pPr>
        <w:spacing w:before="0" w:after="0"/>
      </w:pPr>
    </w:p>
    <w:p>
      <w:r>
        <w:t xml:space="preserve">Povećanje nastaje zbog promjene knjiženja.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0221 do 0228 - 02922)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 i 02922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32.871,37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90.473,96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275,2</w:t>
            </w:r>
          </w:p>
        </w:tc>
      </w:tr>
    </w:tbl>
    <w:p>
      <w:pPr>
        <w:spacing w:before="0" w:after="0"/>
      </w:pPr>
    </w:p>
    <w:p>
      <w:r>
        <w:t xml:space="preserve">Povećanje nastaje zbog veće nabave komunikacijske opreme i uređaja.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208.328,95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243.462,55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116,9</w:t>
            </w:r>
          </w:p>
        </w:tc>
      </w:tr>
    </w:tbl>
    <w:p>
      <w:pPr>
        <w:spacing w:before="0" w:after="0"/>
      </w:pPr>
    </w:p>
    <w:p>
      <w:r>
        <w:t xml:space="preserve">Povećan broj knjiga za knjižnicu.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8.577,37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10.187,13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118,8</w:t>
            </w:r>
          </w:p>
        </w:tc>
      </w:tr>
    </w:tbl>
    <w:p>
      <w:pPr>
        <w:spacing w:before="0" w:after="0"/>
      </w:pPr>
    </w:p>
    <w:p>
      <w:r>
        <w:t xml:space="preserve">Povećan broj za naknade bolovanja.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40.750,18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229.526,66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563,3</w:t>
            </w:r>
          </w:p>
        </w:tc>
      </w:tr>
    </w:tbl>
    <w:p>
      <w:pPr>
        <w:spacing w:before="0" w:after="0"/>
      </w:pPr>
    </w:p>
    <w:p>
      <w:r>
        <w:t xml:space="preserve">Povećanje nastaje zbog promjene u načinu knjiženja od siječnja 2025.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665,58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2756,0</w:t>
            </w:r>
          </w:p>
        </w:tc>
      </w:tr>
    </w:tbl>
    <w:p>
      <w:pPr>
        <w:spacing w:before="0" w:after="0"/>
      </w:pPr>
    </w:p>
    <w:p>
      <w:r>
        <w:t xml:space="preserve">Povećanje nastaje zbog potraživanja za prihode od najma dvorane.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16.833,71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-181.772,84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-1079,8</w:t>
            </w:r>
          </w:p>
        </w:tc>
      </w:tr>
    </w:tbl>
    <w:p>
      <w:pPr>
        <w:spacing w:before="0" w:after="0"/>
      </w:pPr>
    </w:p>
    <w:p>
      <w:r>
        <w:t xml:space="preserve">Knjiženi su trinaesti rashodi.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7.135,88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192.020,61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2690,9</w:t>
            </w:r>
          </w:p>
        </w:tc>
      </w:tr>
    </w:tbl>
    <w:p>
      <w:pPr>
        <w:spacing w:before="0" w:after="0"/>
      </w:pPr>
    </w:p>
    <w:p>
      <w:r>
        <w:t xml:space="preserve">Knjiženi su trinaesti rashodi.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15.166,41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obveza na početku izvještajnog razdoblja V001 iznosi 216.909,80 te su i pomirene.Stanje obveza na dan 31.12.2025. iznose 229.466,01 - V006.Obveze nastale u ovom izvještajnom razdoblju: 232- obveze za materijalne rashode iznose 4.241,43 ; 234 - obveze za financijske rashode iznose 6,12 ; 237 - obveze za naknade građanima i kućanstvima 358,69(prijevoz djece s poteškoćama) ; 27- obveze za bolovanja HZZO koje iznose 10.560,17 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05dd5ac5b449ca" /></Relationships>
</file>